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59" w:rsidRDefault="00D46BF3" w:rsidP="00526F2A">
      <w:pPr>
        <w:spacing w:after="0" w:line="360" w:lineRule="auto"/>
        <w:ind w:left="180"/>
        <w:contextualSpacing/>
        <w:jc w:val="center"/>
        <w:rPr>
          <w:rFonts w:ascii="Times New Roman" w:hAnsi="Times New Roman"/>
          <w:b/>
          <w:lang w:val="en-US"/>
        </w:rPr>
      </w:pPr>
      <w:r>
        <w:rPr>
          <w:rFonts w:ascii="Times New Roman" w:hAnsi="Times New Roman"/>
          <w:b/>
          <w:i/>
        </w:rPr>
        <w:t xml:space="preserve">CORPORATE </w:t>
      </w:r>
      <w:bookmarkStart w:id="0" w:name="_GoBack"/>
      <w:bookmarkEnd w:id="0"/>
      <w:r w:rsidR="009A6090" w:rsidRPr="00100E87">
        <w:rPr>
          <w:rFonts w:ascii="Times New Roman" w:hAnsi="Times New Roman"/>
          <w:b/>
          <w:i/>
        </w:rPr>
        <w:t>REPORTING SUPPLY CHAIN</w:t>
      </w:r>
      <w:r w:rsidR="009A6090" w:rsidRPr="00100E87">
        <w:rPr>
          <w:rFonts w:ascii="Times New Roman" w:hAnsi="Times New Roman"/>
          <w:b/>
        </w:rPr>
        <w:t xml:space="preserve"> BERDASARKAN PROTEKSI INVESTOR</w:t>
      </w:r>
      <w:r w:rsidR="00B86159">
        <w:rPr>
          <w:rFonts w:ascii="Times New Roman" w:hAnsi="Times New Roman"/>
          <w:b/>
          <w:lang w:val="en-US"/>
        </w:rPr>
        <w:t>:</w:t>
      </w:r>
    </w:p>
    <w:p w:rsidR="00AD47C0" w:rsidRPr="00526F2A" w:rsidRDefault="00B86159" w:rsidP="00526F2A">
      <w:pPr>
        <w:spacing w:after="0" w:line="360" w:lineRule="auto"/>
        <w:ind w:left="180"/>
        <w:contextualSpacing/>
        <w:jc w:val="center"/>
        <w:rPr>
          <w:rFonts w:ascii="Times New Roman" w:hAnsi="Times New Roman"/>
          <w:lang w:val="en-US"/>
        </w:rPr>
      </w:pPr>
      <w:r>
        <w:rPr>
          <w:rFonts w:ascii="Times New Roman" w:hAnsi="Times New Roman"/>
          <w:b/>
          <w:lang w:val="en-US"/>
        </w:rPr>
        <w:t xml:space="preserve"> STUDI EMPIRIS PADA SEKTOR INDUSTRI ENERGI PADA KAWASAN ASIA</w:t>
      </w:r>
      <w:r w:rsidR="00526F2A">
        <w:rPr>
          <w:rStyle w:val="FootnoteReference"/>
          <w:rFonts w:ascii="Times New Roman" w:hAnsi="Times New Roman"/>
          <w:b/>
        </w:rPr>
        <w:footnoteReference w:id="1"/>
      </w:r>
    </w:p>
    <w:p w:rsidR="00AD47C0" w:rsidRDefault="00AD47C0" w:rsidP="00AD47C0">
      <w:pPr>
        <w:spacing w:after="0" w:line="360" w:lineRule="auto"/>
        <w:ind w:left="720"/>
        <w:contextualSpacing/>
        <w:jc w:val="both"/>
        <w:rPr>
          <w:rFonts w:ascii="Times New Roman" w:hAnsi="Times New Roman"/>
          <w:lang w:val="en-US"/>
        </w:rPr>
      </w:pPr>
    </w:p>
    <w:p w:rsidR="00526F2A" w:rsidRDefault="00526F2A" w:rsidP="00AD47C0">
      <w:pPr>
        <w:spacing w:after="0" w:line="360" w:lineRule="auto"/>
        <w:ind w:left="720"/>
        <w:contextualSpacing/>
        <w:jc w:val="both"/>
        <w:rPr>
          <w:rFonts w:ascii="Times New Roman" w:hAnsi="Times New Roman"/>
          <w:lang w:val="en-US"/>
        </w:rPr>
      </w:pPr>
    </w:p>
    <w:p w:rsidR="00526F2A" w:rsidRDefault="00526F2A" w:rsidP="00526F2A">
      <w:pPr>
        <w:spacing w:after="0" w:line="360" w:lineRule="auto"/>
        <w:ind w:left="720"/>
        <w:contextualSpacing/>
        <w:jc w:val="center"/>
        <w:rPr>
          <w:rFonts w:ascii="Times New Roman" w:hAnsi="Times New Roman"/>
          <w:lang w:val="en-US"/>
        </w:rPr>
      </w:pPr>
      <w:r>
        <w:rPr>
          <w:rFonts w:ascii="Times New Roman" w:hAnsi="Times New Roman"/>
          <w:lang w:val="en-US"/>
        </w:rPr>
        <w:t>Oleh:</w:t>
      </w:r>
    </w:p>
    <w:p w:rsidR="00C43E19" w:rsidRDefault="00C43E19" w:rsidP="00526F2A">
      <w:pPr>
        <w:spacing w:after="0" w:line="360" w:lineRule="auto"/>
        <w:ind w:left="720"/>
        <w:contextualSpacing/>
        <w:jc w:val="center"/>
        <w:rPr>
          <w:rFonts w:ascii="Times New Roman" w:hAnsi="Times New Roman"/>
          <w:lang w:val="en-US"/>
        </w:rPr>
      </w:pPr>
      <w:r>
        <w:rPr>
          <w:rFonts w:ascii="Times New Roman" w:hAnsi="Times New Roman"/>
          <w:lang w:val="en-US"/>
        </w:rPr>
        <w:t>Sri Suryaningsum</w:t>
      </w:r>
      <w:r>
        <w:rPr>
          <w:rStyle w:val="FootnoteReference"/>
          <w:rFonts w:ascii="Times New Roman" w:hAnsi="Times New Roman"/>
          <w:lang w:val="en-US"/>
        </w:rPr>
        <w:footnoteReference w:id="2"/>
      </w:r>
      <w:r w:rsidR="00E16531">
        <w:rPr>
          <w:rFonts w:ascii="Times New Roman" w:hAnsi="Times New Roman"/>
          <w:lang w:val="en-US"/>
        </w:rPr>
        <w:t>, email: suryaningsumsri@yahoo.com</w:t>
      </w:r>
    </w:p>
    <w:p w:rsidR="00C43E19" w:rsidRDefault="00C43E19" w:rsidP="00526F2A">
      <w:pPr>
        <w:spacing w:after="0" w:line="360" w:lineRule="auto"/>
        <w:ind w:left="720"/>
        <w:contextualSpacing/>
        <w:jc w:val="center"/>
        <w:rPr>
          <w:rFonts w:ascii="Times New Roman" w:hAnsi="Times New Roman"/>
          <w:lang w:val="en-US"/>
        </w:rPr>
      </w:pPr>
      <w:r>
        <w:rPr>
          <w:rFonts w:ascii="Times New Roman" w:hAnsi="Times New Roman"/>
          <w:lang w:val="en-US"/>
        </w:rPr>
        <w:t>Yuni Siswanti</w:t>
      </w:r>
      <w:r>
        <w:rPr>
          <w:rStyle w:val="FootnoteReference"/>
          <w:rFonts w:ascii="Times New Roman" w:hAnsi="Times New Roman"/>
          <w:lang w:val="en-US"/>
        </w:rPr>
        <w:footnoteReference w:id="3"/>
      </w:r>
      <w:r w:rsidR="00E16531">
        <w:rPr>
          <w:rFonts w:ascii="Times New Roman" w:hAnsi="Times New Roman"/>
          <w:lang w:val="en-US"/>
        </w:rPr>
        <w:t xml:space="preserve">, email: </w:t>
      </w:r>
      <w:r w:rsidR="00890868" w:rsidRPr="00890868">
        <w:rPr>
          <w:rFonts w:ascii="Times New Roman" w:hAnsi="Times New Roman"/>
          <w:lang w:val="fi-FI"/>
        </w:rPr>
        <w:t>yuni_sis2@yahoo.co.id</w:t>
      </w:r>
    </w:p>
    <w:p w:rsidR="00C43E19" w:rsidRDefault="00C43E19" w:rsidP="00526F2A">
      <w:pPr>
        <w:spacing w:after="0" w:line="360" w:lineRule="auto"/>
        <w:ind w:left="720"/>
        <w:contextualSpacing/>
        <w:jc w:val="center"/>
        <w:rPr>
          <w:rFonts w:ascii="Times New Roman" w:hAnsi="Times New Roman"/>
          <w:lang w:val="en-US"/>
        </w:rPr>
      </w:pPr>
      <w:r>
        <w:rPr>
          <w:rFonts w:ascii="Times New Roman" w:hAnsi="Times New Roman"/>
          <w:lang w:val="en-US"/>
        </w:rPr>
        <w:t>Sri Wahyuni W</w:t>
      </w:r>
      <w:r w:rsidR="00890868">
        <w:rPr>
          <w:rFonts w:ascii="Times New Roman" w:hAnsi="Times New Roman"/>
          <w:lang w:val="en-US"/>
        </w:rPr>
        <w:t>idiastuti</w:t>
      </w:r>
      <w:r>
        <w:rPr>
          <w:rStyle w:val="FootnoteReference"/>
          <w:rFonts w:ascii="Times New Roman" w:hAnsi="Times New Roman"/>
          <w:lang w:val="en-US"/>
        </w:rPr>
        <w:footnoteReference w:id="4"/>
      </w:r>
      <w:r w:rsidR="00E16531">
        <w:rPr>
          <w:rFonts w:ascii="Times New Roman" w:hAnsi="Times New Roman"/>
          <w:lang w:val="en-US"/>
        </w:rPr>
        <w:t xml:space="preserve"> </w:t>
      </w:r>
    </w:p>
    <w:p w:rsidR="00627E2D" w:rsidRPr="004E6365" w:rsidRDefault="00627E2D" w:rsidP="00C43E19">
      <w:pPr>
        <w:autoSpaceDE w:val="0"/>
        <w:autoSpaceDN w:val="0"/>
        <w:adjustRightInd w:val="0"/>
        <w:spacing w:line="360" w:lineRule="auto"/>
        <w:jc w:val="both"/>
        <w:rPr>
          <w:rFonts w:ascii="Times New Roman" w:hAnsi="Times New Roman"/>
          <w:bCs/>
          <w:color w:val="000000"/>
          <w:sz w:val="24"/>
          <w:szCs w:val="24"/>
          <w:lang w:val="sv-SE"/>
        </w:rPr>
      </w:pPr>
    </w:p>
    <w:p w:rsidR="00F65FAD" w:rsidRPr="00F902FE" w:rsidRDefault="00F65FAD" w:rsidP="004E6365">
      <w:pPr>
        <w:spacing w:line="360" w:lineRule="auto"/>
        <w:jc w:val="center"/>
        <w:rPr>
          <w:rFonts w:ascii="Times New Roman" w:hAnsi="Times New Roman"/>
          <w:b/>
          <w:sz w:val="24"/>
          <w:szCs w:val="24"/>
        </w:rPr>
      </w:pPr>
      <w:r w:rsidRPr="00F902FE">
        <w:rPr>
          <w:rFonts w:ascii="Times New Roman" w:hAnsi="Times New Roman"/>
          <w:b/>
          <w:sz w:val="24"/>
          <w:szCs w:val="24"/>
        </w:rPr>
        <w:t>Abstrak</w:t>
      </w:r>
    </w:p>
    <w:p w:rsidR="00BC3D53" w:rsidRDefault="00AE0F1E" w:rsidP="00D076D8">
      <w:pPr>
        <w:spacing w:line="240" w:lineRule="auto"/>
        <w:ind w:firstLine="720"/>
        <w:contextualSpacing/>
        <w:jc w:val="both"/>
        <w:rPr>
          <w:rFonts w:ascii="Times New Roman" w:hAnsi="Times New Roman"/>
          <w:sz w:val="24"/>
          <w:szCs w:val="24"/>
          <w:lang w:val="en-US"/>
        </w:rPr>
      </w:pPr>
      <w:r w:rsidRPr="00F902FE">
        <w:rPr>
          <w:rFonts w:ascii="Times New Roman" w:hAnsi="Times New Roman"/>
          <w:sz w:val="24"/>
          <w:szCs w:val="24"/>
        </w:rPr>
        <w:t>Penelitian ini sangat penting dan ditujukan untuk menambah khasanah ilmu pengetahuan berkaitan dengan</w:t>
      </w:r>
      <w:r>
        <w:rPr>
          <w:rFonts w:ascii="Times New Roman" w:hAnsi="Times New Roman"/>
          <w:sz w:val="24"/>
          <w:szCs w:val="24"/>
        </w:rPr>
        <w:t xml:space="preserve"> pengujian</w:t>
      </w:r>
      <w:r w:rsidRPr="00F902FE">
        <w:rPr>
          <w:rFonts w:ascii="Times New Roman" w:hAnsi="Times New Roman"/>
          <w:sz w:val="24"/>
          <w:szCs w:val="24"/>
        </w:rPr>
        <w:t xml:space="preserve"> model </w:t>
      </w:r>
      <w:r w:rsidRPr="00F902FE">
        <w:rPr>
          <w:rFonts w:ascii="Times New Roman" w:hAnsi="Times New Roman"/>
          <w:i/>
          <w:sz w:val="24"/>
          <w:szCs w:val="24"/>
        </w:rPr>
        <w:t xml:space="preserve">Corporate </w:t>
      </w:r>
      <w:r>
        <w:rPr>
          <w:rFonts w:ascii="Times New Roman" w:hAnsi="Times New Roman"/>
          <w:i/>
          <w:sz w:val="24"/>
          <w:szCs w:val="24"/>
          <w:lang w:val="en-US"/>
        </w:rPr>
        <w:t xml:space="preserve">Reporting </w:t>
      </w:r>
      <w:r w:rsidRPr="00F902FE">
        <w:rPr>
          <w:rFonts w:ascii="Times New Roman" w:hAnsi="Times New Roman"/>
          <w:i/>
          <w:sz w:val="24"/>
          <w:szCs w:val="24"/>
        </w:rPr>
        <w:t>Supply Chain</w:t>
      </w:r>
      <w:r>
        <w:rPr>
          <w:rFonts w:ascii="Times New Roman" w:hAnsi="Times New Roman"/>
          <w:i/>
          <w:sz w:val="24"/>
          <w:szCs w:val="24"/>
          <w:lang w:val="en-US"/>
        </w:rPr>
        <w:t xml:space="preserve"> </w:t>
      </w:r>
      <w:r>
        <w:rPr>
          <w:rFonts w:ascii="Times New Roman" w:hAnsi="Times New Roman"/>
          <w:sz w:val="24"/>
          <w:szCs w:val="24"/>
        </w:rPr>
        <w:t>yang dikaitkan</w:t>
      </w:r>
      <w:r>
        <w:rPr>
          <w:rFonts w:ascii="Times New Roman" w:hAnsi="Times New Roman"/>
          <w:sz w:val="24"/>
          <w:szCs w:val="24"/>
          <w:lang w:val="en-US"/>
        </w:rPr>
        <w:t xml:space="preserve"> dengan</w:t>
      </w:r>
      <w:r>
        <w:rPr>
          <w:rFonts w:ascii="Times New Roman" w:hAnsi="Times New Roman"/>
          <w:sz w:val="24"/>
          <w:szCs w:val="24"/>
        </w:rPr>
        <w:t xml:space="preserve"> kluster negara berdasarkan supremasinya dalam proteksi investor Leuz et al. (2003)</w:t>
      </w:r>
      <w:r w:rsidRPr="00F902FE">
        <w:rPr>
          <w:rFonts w:ascii="Times New Roman" w:hAnsi="Times New Roman"/>
          <w:sz w:val="24"/>
          <w:szCs w:val="24"/>
        </w:rPr>
        <w:t>.</w:t>
      </w:r>
      <w:r w:rsidR="00D076D8">
        <w:rPr>
          <w:rFonts w:ascii="Times New Roman" w:hAnsi="Times New Roman"/>
          <w:sz w:val="24"/>
          <w:szCs w:val="24"/>
          <w:lang w:val="en-US"/>
        </w:rPr>
        <w:t xml:space="preserve"> </w:t>
      </w:r>
      <w:r w:rsidR="00D076D8">
        <w:rPr>
          <w:rFonts w:ascii="Times New Roman" w:eastAsia="Times New Roman" w:hAnsi="Times New Roman"/>
          <w:noProof w:val="0"/>
          <w:sz w:val="24"/>
          <w:szCs w:val="24"/>
          <w:lang w:val="en-US"/>
        </w:rPr>
        <w:t>P</w:t>
      </w:r>
      <w:r w:rsidRPr="00CA0998">
        <w:rPr>
          <w:rFonts w:ascii="Times New Roman" w:eastAsia="Times New Roman" w:hAnsi="Times New Roman"/>
          <w:noProof w:val="0"/>
          <w:sz w:val="24"/>
          <w:szCs w:val="24"/>
          <w:lang w:val="en-US"/>
        </w:rPr>
        <w:t>enelitian ini dilakukan terhadap sebelas Negara-negara Asia yang sudah terlebih dahulu dilakukan pengelompokkan kluster oleh Leuz et al. (2003).</w:t>
      </w:r>
      <w:r>
        <w:rPr>
          <w:rFonts w:ascii="Times New Roman" w:eastAsia="Times New Roman" w:hAnsi="Times New Roman"/>
          <w:noProof w:val="0"/>
          <w:sz w:val="24"/>
          <w:szCs w:val="24"/>
          <w:lang w:val="en-US"/>
        </w:rPr>
        <w:t xml:space="preserve"> Kluster 1 terdiri dari Singapura, Hong Kong, dan  Malaysia. Kluster 2 terdiri dari Taiwan dan Jepang. Kluster 3 terdiri dari Korea, India, Indonesia, Thailand, Pakistan, dan Pilipina.</w:t>
      </w:r>
      <w:r w:rsidRPr="003B79C7">
        <w:rPr>
          <w:rFonts w:ascii="Times New Roman" w:hAnsi="Times New Roman"/>
          <w:sz w:val="24"/>
          <w:szCs w:val="24"/>
        </w:rPr>
        <w:t xml:space="preserve"> </w:t>
      </w:r>
    </w:p>
    <w:p w:rsidR="000A0368" w:rsidRDefault="00AE0F1E" w:rsidP="007C24CF">
      <w:pPr>
        <w:spacing w:line="240" w:lineRule="auto"/>
        <w:ind w:firstLine="720"/>
        <w:contextualSpacing/>
        <w:rPr>
          <w:rFonts w:ascii="Times New Roman" w:hAnsi="Times New Roman"/>
          <w:sz w:val="24"/>
          <w:szCs w:val="24"/>
          <w:lang w:val="en-US"/>
        </w:rPr>
      </w:pPr>
      <w:r w:rsidRPr="00CA0998">
        <w:rPr>
          <w:rFonts w:ascii="Times New Roman" w:hAnsi="Times New Roman"/>
          <w:sz w:val="24"/>
          <w:szCs w:val="24"/>
        </w:rPr>
        <w:t xml:space="preserve">Hipotesis yang diajukan </w:t>
      </w:r>
      <w:r>
        <w:rPr>
          <w:rFonts w:ascii="Times New Roman" w:hAnsi="Times New Roman"/>
          <w:sz w:val="24"/>
          <w:szCs w:val="24"/>
        </w:rPr>
        <w:t xml:space="preserve">berkaitan dengan model </w:t>
      </w:r>
      <w:r w:rsidRPr="0033102E">
        <w:rPr>
          <w:rFonts w:ascii="Times New Roman" w:hAnsi="Times New Roman"/>
          <w:i/>
          <w:sz w:val="24"/>
          <w:szCs w:val="24"/>
        </w:rPr>
        <w:t>corporate reporting supply chain</w:t>
      </w:r>
      <w:r>
        <w:rPr>
          <w:rFonts w:ascii="Times New Roman" w:hAnsi="Times New Roman"/>
          <w:sz w:val="24"/>
          <w:szCs w:val="24"/>
        </w:rPr>
        <w:t xml:space="preserve"> </w:t>
      </w:r>
      <w:r w:rsidRPr="00CA0998">
        <w:rPr>
          <w:rFonts w:ascii="Times New Roman" w:hAnsi="Times New Roman"/>
          <w:sz w:val="24"/>
          <w:szCs w:val="24"/>
        </w:rPr>
        <w:t xml:space="preserve">untuk </w:t>
      </w:r>
      <w:r>
        <w:rPr>
          <w:rFonts w:ascii="Times New Roman" w:hAnsi="Times New Roman"/>
          <w:sz w:val="24"/>
          <w:szCs w:val="24"/>
          <w:lang w:val="en-US"/>
        </w:rPr>
        <w:t xml:space="preserve">seluruh </w:t>
      </w:r>
      <w:r w:rsidRPr="00CA0998">
        <w:rPr>
          <w:rFonts w:ascii="Times New Roman" w:hAnsi="Times New Roman"/>
          <w:sz w:val="24"/>
          <w:szCs w:val="24"/>
        </w:rPr>
        <w:t xml:space="preserve"> negara </w:t>
      </w:r>
      <w:r>
        <w:rPr>
          <w:rFonts w:ascii="Times New Roman" w:hAnsi="Times New Roman"/>
          <w:sz w:val="24"/>
          <w:szCs w:val="24"/>
        </w:rPr>
        <w:t>Asia</w:t>
      </w:r>
      <w:r>
        <w:rPr>
          <w:rFonts w:ascii="Times New Roman" w:hAnsi="Times New Roman"/>
          <w:sz w:val="24"/>
          <w:szCs w:val="24"/>
          <w:lang w:val="en-US"/>
        </w:rPr>
        <w:t>.</w:t>
      </w:r>
      <w:r>
        <w:rPr>
          <w:rFonts w:ascii="Times New Roman" w:hAnsi="Times New Roman"/>
          <w:sz w:val="24"/>
          <w:szCs w:val="24"/>
        </w:rPr>
        <w:t xml:space="preserve"> </w:t>
      </w:r>
      <w:r w:rsidRPr="00CA0998">
        <w:rPr>
          <w:rFonts w:ascii="Times New Roman" w:hAnsi="Times New Roman"/>
          <w:bCs/>
          <w:color w:val="000000"/>
          <w:sz w:val="24"/>
          <w:szCs w:val="24"/>
          <w:lang w:val="sv-SE"/>
        </w:rPr>
        <w:t xml:space="preserve"> </w:t>
      </w:r>
      <w:r>
        <w:rPr>
          <w:rFonts w:ascii="Times New Roman" w:eastAsia="Times New Roman" w:hAnsi="Times New Roman"/>
          <w:bCs/>
          <w:noProof w:val="0"/>
          <w:color w:val="000000"/>
          <w:sz w:val="24"/>
          <w:szCs w:val="24"/>
          <w:lang w:val="en-US"/>
        </w:rPr>
        <w:t xml:space="preserve">Indeks CRSC berasal dari nilai total pihak publik, pihak/tim GCG, pihak pemegang saham, pihak managemen, pihak korporat, pihak Negara. </w:t>
      </w:r>
      <w:r>
        <w:rPr>
          <w:rFonts w:ascii="Times New Roman" w:hAnsi="Times New Roman"/>
          <w:sz w:val="24"/>
          <w:szCs w:val="24"/>
        </w:rPr>
        <w:t xml:space="preserve">Pihak negara </w:t>
      </w:r>
      <w:r>
        <w:rPr>
          <w:rFonts w:ascii="Times New Roman" w:hAnsi="Times New Roman"/>
          <w:sz w:val="24"/>
          <w:szCs w:val="24"/>
          <w:lang w:val="en-US"/>
        </w:rPr>
        <w:t xml:space="preserve">berasal dari nilai </w:t>
      </w:r>
      <w:r w:rsidRPr="00CA0998">
        <w:rPr>
          <w:rFonts w:ascii="Times New Roman" w:hAnsi="Times New Roman"/>
          <w:i/>
          <w:sz w:val="24"/>
          <w:szCs w:val="24"/>
          <w:lang w:val="nb-NO"/>
        </w:rPr>
        <w:t>overall country risk</w:t>
      </w:r>
      <w:r>
        <w:rPr>
          <w:rFonts w:ascii="Times New Roman" w:hAnsi="Times New Roman"/>
          <w:i/>
          <w:sz w:val="24"/>
          <w:szCs w:val="24"/>
          <w:lang w:val="nb-NO"/>
        </w:rPr>
        <w:t>.</w:t>
      </w:r>
      <w:r>
        <w:rPr>
          <w:rFonts w:ascii="Times New Roman" w:hAnsi="Times New Roman"/>
          <w:sz w:val="24"/>
          <w:szCs w:val="24"/>
          <w:lang w:val="nb-NO"/>
        </w:rPr>
        <w:t xml:space="preserve"> Variabel pemoderasian dalam penelitian ini adalah pengaruh pihak negara dengan konsentrasi kepemilikan dan pengaruh pihak korporat/ perusahaan dengan konsentrasi kepemilikan.</w:t>
      </w:r>
      <w:r w:rsidR="007C24CF">
        <w:rPr>
          <w:rFonts w:ascii="Times New Roman" w:hAnsi="Times New Roman"/>
          <w:sz w:val="24"/>
          <w:szCs w:val="24"/>
          <w:lang w:val="nb-NO"/>
        </w:rPr>
        <w:t xml:space="preserve"> </w:t>
      </w:r>
      <w:r w:rsidR="00B86159">
        <w:rPr>
          <w:rFonts w:ascii="Times New Roman" w:hAnsi="Times New Roman"/>
          <w:sz w:val="24"/>
          <w:szCs w:val="24"/>
          <w:lang w:val="nb-NO"/>
        </w:rPr>
        <w:t xml:space="preserve">Sampel berasal dari perusahaan-perusahaan sektor industri energi. </w:t>
      </w:r>
      <w:r w:rsidR="007C24CF">
        <w:rPr>
          <w:rFonts w:ascii="Times New Roman" w:hAnsi="Times New Roman"/>
          <w:sz w:val="24"/>
          <w:szCs w:val="24"/>
        </w:rPr>
        <w:t>Tahun amatan adalah 200</w:t>
      </w:r>
      <w:r w:rsidR="007C24CF">
        <w:rPr>
          <w:rFonts w:ascii="Times New Roman" w:hAnsi="Times New Roman"/>
          <w:sz w:val="24"/>
          <w:szCs w:val="24"/>
          <w:lang w:val="en-US"/>
        </w:rPr>
        <w:t>8 sampai dengan 2000</w:t>
      </w:r>
      <w:r w:rsidR="007C24CF">
        <w:rPr>
          <w:rFonts w:ascii="Times New Roman" w:hAnsi="Times New Roman"/>
          <w:sz w:val="24"/>
          <w:szCs w:val="24"/>
        </w:rPr>
        <w:t>.</w:t>
      </w:r>
      <w:r w:rsidR="007C24CF">
        <w:rPr>
          <w:rFonts w:ascii="Times New Roman" w:hAnsi="Times New Roman"/>
          <w:sz w:val="24"/>
          <w:szCs w:val="24"/>
          <w:lang w:val="en-US"/>
        </w:rPr>
        <w:t xml:space="preserve"> </w:t>
      </w:r>
      <w:r w:rsidR="000A0368">
        <w:rPr>
          <w:rFonts w:ascii="Times New Roman" w:hAnsi="Times New Roman"/>
          <w:sz w:val="24"/>
          <w:szCs w:val="24"/>
          <w:lang w:val="en-US"/>
        </w:rPr>
        <w:t>Data berasal dari Osiris yang disediakan oleh FEB UGM.</w:t>
      </w:r>
    </w:p>
    <w:p w:rsidR="00AE0F1E" w:rsidRPr="007C24CF" w:rsidRDefault="000A0368" w:rsidP="007C24CF">
      <w:pPr>
        <w:spacing w:line="240" w:lineRule="auto"/>
        <w:ind w:firstLine="720"/>
        <w:contextualSpacing/>
        <w:rPr>
          <w:rFonts w:ascii="Times New Roman" w:hAnsi="Times New Roman"/>
          <w:sz w:val="24"/>
          <w:szCs w:val="24"/>
          <w:lang w:val="nb-NO"/>
        </w:rPr>
      </w:pPr>
      <w:r>
        <w:rPr>
          <w:rFonts w:ascii="Times New Roman" w:hAnsi="Times New Roman"/>
          <w:sz w:val="24"/>
          <w:szCs w:val="24"/>
          <w:lang w:val="en-US"/>
        </w:rPr>
        <w:t xml:space="preserve"> </w:t>
      </w:r>
      <w:r w:rsidR="00BC3D53">
        <w:rPr>
          <w:rFonts w:ascii="Times New Roman" w:hAnsi="Times New Roman"/>
          <w:sz w:val="24"/>
          <w:szCs w:val="24"/>
          <w:lang w:val="nb-NO"/>
        </w:rPr>
        <w:t>Hipotesis pertama diuji dengan alat analisis regresi</w:t>
      </w:r>
      <w:r w:rsidR="007C24CF">
        <w:rPr>
          <w:rFonts w:ascii="Times New Roman" w:hAnsi="Times New Roman"/>
          <w:sz w:val="24"/>
          <w:szCs w:val="24"/>
          <w:lang w:val="nb-NO"/>
        </w:rPr>
        <w:t xml:space="preserve">. </w:t>
      </w:r>
      <w:r w:rsidR="004D40CE">
        <w:rPr>
          <w:rFonts w:ascii="Times New Roman" w:eastAsia="Times New Roman" w:hAnsi="Times New Roman"/>
          <w:bCs/>
          <w:noProof w:val="0"/>
          <w:color w:val="000000"/>
          <w:sz w:val="24"/>
          <w:szCs w:val="24"/>
          <w:lang w:val="en-US"/>
        </w:rPr>
        <w:t xml:space="preserve">Pengujian hipotesis dilakukan </w:t>
      </w:r>
      <w:r w:rsidR="00AE0F1E" w:rsidRPr="00C44569">
        <w:rPr>
          <w:rFonts w:ascii="Times New Roman" w:eastAsia="Times New Roman" w:hAnsi="Times New Roman"/>
          <w:bCs/>
          <w:noProof w:val="0"/>
          <w:color w:val="000000"/>
          <w:sz w:val="24"/>
          <w:szCs w:val="24"/>
          <w:lang w:val="en-US"/>
        </w:rPr>
        <w:t>dengan program SPSS menunjukkan bahwa variab</w:t>
      </w:r>
      <w:r w:rsidR="007C24CF">
        <w:rPr>
          <w:rFonts w:ascii="Times New Roman" w:eastAsia="Times New Roman" w:hAnsi="Times New Roman"/>
          <w:bCs/>
          <w:noProof w:val="0"/>
          <w:color w:val="000000"/>
          <w:sz w:val="24"/>
          <w:szCs w:val="24"/>
          <w:lang w:val="en-US"/>
        </w:rPr>
        <w:t>e</w:t>
      </w:r>
      <w:r w:rsidR="00AE0F1E" w:rsidRPr="00C44569">
        <w:rPr>
          <w:rFonts w:ascii="Times New Roman" w:eastAsia="Times New Roman" w:hAnsi="Times New Roman"/>
          <w:bCs/>
          <w:noProof w:val="0"/>
          <w:color w:val="000000"/>
          <w:sz w:val="24"/>
          <w:szCs w:val="24"/>
          <w:lang w:val="en-US"/>
        </w:rPr>
        <w:t>l-variabel independ</w:t>
      </w:r>
      <w:r w:rsidR="00D076D8">
        <w:rPr>
          <w:rFonts w:ascii="Times New Roman" w:eastAsia="Times New Roman" w:hAnsi="Times New Roman"/>
          <w:bCs/>
          <w:noProof w:val="0"/>
          <w:color w:val="000000"/>
          <w:sz w:val="24"/>
          <w:szCs w:val="24"/>
          <w:lang w:val="en-US"/>
        </w:rPr>
        <w:t>en yaitu pihak publik</w:t>
      </w:r>
      <w:r w:rsidR="00AE0F1E" w:rsidRPr="00C44569">
        <w:rPr>
          <w:rFonts w:ascii="Times New Roman" w:eastAsia="Times New Roman" w:hAnsi="Times New Roman"/>
          <w:bCs/>
          <w:noProof w:val="0"/>
          <w:color w:val="000000"/>
          <w:sz w:val="24"/>
          <w:szCs w:val="24"/>
          <w:lang w:val="en-US"/>
        </w:rPr>
        <w:t>, pihak managemen, pihak regulator, pihak korporat, pihak Negara, pihak Negara dengan kepemilikan, pihak Negara dengan konsentrasi kepemilikan mempunyai pengaruh terhadap CRSC</w:t>
      </w:r>
      <w:r w:rsidR="007C24CF">
        <w:rPr>
          <w:rFonts w:ascii="Times New Roman" w:eastAsia="Times New Roman" w:hAnsi="Times New Roman"/>
          <w:bCs/>
          <w:noProof w:val="0"/>
          <w:color w:val="000000"/>
          <w:sz w:val="24"/>
          <w:szCs w:val="24"/>
          <w:lang w:val="en-US"/>
        </w:rPr>
        <w:t>.</w:t>
      </w:r>
      <w:r w:rsidR="00AE0F1E" w:rsidRPr="00C44569">
        <w:rPr>
          <w:rFonts w:ascii="Times New Roman" w:eastAsia="Times New Roman" w:hAnsi="Times New Roman"/>
          <w:bCs/>
          <w:noProof w:val="0"/>
          <w:color w:val="000000"/>
          <w:sz w:val="24"/>
          <w:szCs w:val="24"/>
          <w:lang w:val="en-US"/>
        </w:rPr>
        <w:t xml:space="preserve"> </w:t>
      </w:r>
      <w:r w:rsidR="00D076D8">
        <w:rPr>
          <w:rFonts w:ascii="Times New Roman" w:eastAsia="Times New Roman" w:hAnsi="Times New Roman"/>
          <w:bCs/>
          <w:noProof w:val="0"/>
          <w:color w:val="000000"/>
          <w:sz w:val="24"/>
          <w:szCs w:val="24"/>
          <w:lang w:val="en-US"/>
        </w:rPr>
        <w:t xml:space="preserve">Untuk hipotesis dua diuji dengan alat analisis ANOVA. </w:t>
      </w:r>
      <w:r w:rsidR="00AE0F1E">
        <w:rPr>
          <w:rFonts w:ascii="Times New Roman" w:eastAsia="Times New Roman" w:hAnsi="Times New Roman"/>
          <w:bCs/>
          <w:noProof w:val="0"/>
          <w:color w:val="000000"/>
          <w:sz w:val="24"/>
          <w:szCs w:val="24"/>
          <w:lang w:val="en-US"/>
        </w:rPr>
        <w:t>Untuk nilai signifikansi ANOVA sebesar 0.01 yang berarti bahwa secara statistika nilai indeks CRSC berbeda untuk masing-masing kluster.</w:t>
      </w:r>
    </w:p>
    <w:p w:rsidR="00C43E19" w:rsidRDefault="007C24CF" w:rsidP="007C24CF">
      <w:pPr>
        <w:autoSpaceDE w:val="0"/>
        <w:autoSpaceDN w:val="0"/>
        <w:adjustRightInd w:val="0"/>
        <w:spacing w:after="0" w:line="240" w:lineRule="auto"/>
        <w:ind w:firstLine="720"/>
        <w:jc w:val="both"/>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Penelitian ini juga berhasil menemukan bahwa</w:t>
      </w:r>
      <w:r>
        <w:rPr>
          <w:rFonts w:ascii="Times New Roman" w:hAnsi="Times New Roman"/>
          <w:sz w:val="24"/>
          <w:szCs w:val="24"/>
          <w:lang w:val="en-US"/>
        </w:rPr>
        <w:t xml:space="preserve"> nilai indeks CRSC yang tertinggi adalah kluster 2. Indeks CRSC yang tinggi juga mencerminkan proteksi investor dalam hal peran negara dalam melindungi investor. Atas dasar ini, seharusnya pengklusteran berdasarkan Leuz (2003) perlu di revisi</w:t>
      </w:r>
      <w:r w:rsidR="00B86159">
        <w:rPr>
          <w:rFonts w:ascii="Times New Roman" w:hAnsi="Times New Roman"/>
          <w:sz w:val="24"/>
          <w:szCs w:val="24"/>
          <w:lang w:val="en-US"/>
        </w:rPr>
        <w:t xml:space="preserve"> untuk sektor industri energi</w:t>
      </w:r>
      <w:r>
        <w:rPr>
          <w:rFonts w:ascii="Times New Roman" w:hAnsi="Times New Roman"/>
          <w:sz w:val="24"/>
          <w:szCs w:val="24"/>
          <w:lang w:val="en-US"/>
        </w:rPr>
        <w:t>.</w:t>
      </w:r>
    </w:p>
    <w:p w:rsidR="007C24CF" w:rsidRPr="007C24CF" w:rsidRDefault="007C24CF" w:rsidP="007C24CF">
      <w:pPr>
        <w:autoSpaceDE w:val="0"/>
        <w:autoSpaceDN w:val="0"/>
        <w:adjustRightInd w:val="0"/>
        <w:spacing w:after="0" w:line="240" w:lineRule="auto"/>
        <w:ind w:firstLine="720"/>
        <w:jc w:val="both"/>
        <w:rPr>
          <w:rFonts w:ascii="Times New Roman" w:eastAsia="Times New Roman" w:hAnsi="Times New Roman"/>
          <w:bCs/>
          <w:noProof w:val="0"/>
          <w:color w:val="000000"/>
          <w:sz w:val="24"/>
          <w:szCs w:val="24"/>
          <w:lang w:val="en-US"/>
        </w:rPr>
      </w:pPr>
    </w:p>
    <w:p w:rsidR="00B86159" w:rsidRDefault="00D076D8" w:rsidP="00B86159">
      <w:pPr>
        <w:spacing w:line="240" w:lineRule="auto"/>
        <w:jc w:val="center"/>
        <w:rPr>
          <w:rFonts w:ascii="Times New Roman" w:hAnsi="Times New Roman"/>
          <w:sz w:val="24"/>
          <w:szCs w:val="24"/>
          <w:lang w:val="en-US"/>
        </w:rPr>
      </w:pPr>
      <w:r w:rsidRPr="007C24CF">
        <w:rPr>
          <w:rFonts w:ascii="Times New Roman" w:hAnsi="Times New Roman"/>
          <w:sz w:val="24"/>
          <w:szCs w:val="24"/>
          <w:lang w:val="en-US"/>
        </w:rPr>
        <w:t xml:space="preserve">Kata kunci: indeks </w:t>
      </w:r>
      <w:r w:rsidRPr="00B86159">
        <w:rPr>
          <w:rFonts w:ascii="Times New Roman" w:hAnsi="Times New Roman"/>
          <w:i/>
          <w:sz w:val="24"/>
          <w:szCs w:val="24"/>
          <w:lang w:val="en-US"/>
        </w:rPr>
        <w:t>corporate reporting supply chain</w:t>
      </w:r>
      <w:r w:rsidRPr="007C24CF">
        <w:rPr>
          <w:rFonts w:ascii="Times New Roman" w:hAnsi="Times New Roman"/>
          <w:sz w:val="24"/>
          <w:szCs w:val="24"/>
          <w:lang w:val="en-US"/>
        </w:rPr>
        <w:t>, proteksi investor, risiko negara</w:t>
      </w:r>
      <w:r w:rsidR="00B86159">
        <w:rPr>
          <w:rFonts w:ascii="Times New Roman" w:hAnsi="Times New Roman"/>
          <w:sz w:val="24"/>
          <w:szCs w:val="24"/>
          <w:lang w:val="en-US"/>
        </w:rPr>
        <w:t xml:space="preserve">, </w:t>
      </w:r>
    </w:p>
    <w:p w:rsidR="00D076D8" w:rsidRDefault="00B86159" w:rsidP="00B86159">
      <w:pPr>
        <w:spacing w:line="240" w:lineRule="auto"/>
        <w:jc w:val="center"/>
        <w:rPr>
          <w:rFonts w:ascii="Times New Roman" w:hAnsi="Times New Roman"/>
          <w:sz w:val="24"/>
          <w:szCs w:val="24"/>
          <w:lang w:val="en-US"/>
        </w:rPr>
      </w:pPr>
      <w:r>
        <w:rPr>
          <w:rFonts w:ascii="Times New Roman" w:hAnsi="Times New Roman"/>
          <w:sz w:val="24"/>
          <w:szCs w:val="24"/>
          <w:lang w:val="en-US"/>
        </w:rPr>
        <w:t>sektor industri energi</w:t>
      </w:r>
    </w:p>
    <w:p w:rsidR="007C24CF" w:rsidRDefault="007C24CF" w:rsidP="00472199">
      <w:pPr>
        <w:spacing w:line="360" w:lineRule="auto"/>
        <w:jc w:val="center"/>
        <w:rPr>
          <w:rFonts w:ascii="Times New Roman" w:hAnsi="Times New Roman"/>
          <w:sz w:val="24"/>
          <w:szCs w:val="24"/>
          <w:lang w:val="en-US"/>
        </w:rPr>
      </w:pPr>
    </w:p>
    <w:p w:rsidR="007C24CF" w:rsidRPr="007C24CF" w:rsidRDefault="007C24CF" w:rsidP="00472199">
      <w:pPr>
        <w:spacing w:line="360" w:lineRule="auto"/>
        <w:jc w:val="center"/>
        <w:rPr>
          <w:rFonts w:ascii="Times New Roman" w:hAnsi="Times New Roman"/>
          <w:sz w:val="24"/>
          <w:szCs w:val="24"/>
          <w:lang w:val="en-US"/>
        </w:rPr>
      </w:pPr>
    </w:p>
    <w:p w:rsidR="00D076D8" w:rsidRPr="007C24CF" w:rsidRDefault="00F65FAD" w:rsidP="007C24CF">
      <w:pPr>
        <w:pStyle w:val="ListParagraph"/>
        <w:numPr>
          <w:ilvl w:val="0"/>
          <w:numId w:val="10"/>
        </w:numPr>
        <w:spacing w:line="360" w:lineRule="auto"/>
        <w:rPr>
          <w:rFonts w:ascii="Times New Roman" w:hAnsi="Times New Roman"/>
          <w:b/>
          <w:sz w:val="24"/>
          <w:szCs w:val="24"/>
        </w:rPr>
      </w:pPr>
      <w:r w:rsidRPr="00CA0998">
        <w:rPr>
          <w:rFonts w:ascii="Times New Roman" w:hAnsi="Times New Roman"/>
          <w:b/>
          <w:sz w:val="24"/>
          <w:szCs w:val="24"/>
        </w:rPr>
        <w:t>Latar Belakang</w:t>
      </w:r>
    </w:p>
    <w:p w:rsidR="00C43E19" w:rsidRDefault="00BD2B4B" w:rsidP="00D076D8">
      <w:pPr>
        <w:spacing w:line="360" w:lineRule="auto"/>
        <w:ind w:firstLine="720"/>
        <w:jc w:val="both"/>
        <w:rPr>
          <w:rFonts w:ascii="Times New Roman" w:hAnsi="Times New Roman"/>
          <w:sz w:val="24"/>
          <w:szCs w:val="24"/>
          <w:lang w:val="en-US"/>
        </w:rPr>
      </w:pPr>
      <w:r>
        <w:rPr>
          <w:rFonts w:ascii="Times New Roman" w:eastAsia="Times New Roman" w:hAnsi="Times New Roman"/>
          <w:noProof w:val="0"/>
          <w:sz w:val="24"/>
          <w:szCs w:val="24"/>
        </w:rPr>
        <w:t xml:space="preserve"> Model </w:t>
      </w:r>
      <w:r w:rsidRPr="00CA0998">
        <w:rPr>
          <w:rFonts w:ascii="Times New Roman" w:hAnsi="Times New Roman"/>
          <w:i/>
          <w:sz w:val="24"/>
          <w:szCs w:val="24"/>
        </w:rPr>
        <w:t>corporate</w:t>
      </w:r>
      <w:r>
        <w:rPr>
          <w:rFonts w:ascii="Times New Roman" w:hAnsi="Times New Roman"/>
          <w:i/>
          <w:sz w:val="24"/>
          <w:szCs w:val="24"/>
        </w:rPr>
        <w:t xml:space="preserve"> reporting</w:t>
      </w:r>
      <w:r w:rsidRPr="00CA0998">
        <w:rPr>
          <w:rFonts w:ascii="Times New Roman" w:hAnsi="Times New Roman"/>
          <w:i/>
          <w:sz w:val="24"/>
          <w:szCs w:val="24"/>
        </w:rPr>
        <w:t xml:space="preserve"> supply chain</w:t>
      </w:r>
      <w:r w:rsidRPr="00CA0998">
        <w:rPr>
          <w:rFonts w:ascii="Times New Roman" w:hAnsi="Times New Roman"/>
          <w:sz w:val="24"/>
          <w:szCs w:val="24"/>
        </w:rPr>
        <w:t xml:space="preserve"> </w:t>
      </w:r>
      <w:r>
        <w:rPr>
          <w:rFonts w:ascii="Times New Roman" w:hAnsi="Times New Roman"/>
          <w:sz w:val="24"/>
          <w:szCs w:val="24"/>
        </w:rPr>
        <w:t xml:space="preserve">yang diusulkan </w:t>
      </w:r>
      <w:r w:rsidRPr="00CA0998">
        <w:rPr>
          <w:rFonts w:ascii="Times New Roman" w:hAnsi="Times New Roman"/>
          <w:sz w:val="24"/>
          <w:szCs w:val="24"/>
        </w:rPr>
        <w:t xml:space="preserve">dalam </w:t>
      </w:r>
      <w:r>
        <w:rPr>
          <w:rFonts w:ascii="Times New Roman" w:hAnsi="Times New Roman"/>
          <w:sz w:val="24"/>
          <w:szCs w:val="24"/>
        </w:rPr>
        <w:t xml:space="preserve">penelitian Suryaningsum (2009) merupakan perbaikan atas penelitian-penelitian </w:t>
      </w:r>
      <w:r w:rsidRPr="00BD2B4B">
        <w:rPr>
          <w:rFonts w:ascii="Times New Roman" w:hAnsi="Times New Roman"/>
          <w:i/>
          <w:sz w:val="24"/>
          <w:szCs w:val="24"/>
        </w:rPr>
        <w:t xml:space="preserve">corporate </w:t>
      </w:r>
      <w:r>
        <w:rPr>
          <w:rFonts w:ascii="Times New Roman" w:hAnsi="Times New Roman"/>
          <w:i/>
          <w:sz w:val="24"/>
          <w:szCs w:val="24"/>
        </w:rPr>
        <w:t xml:space="preserve">reporting </w:t>
      </w:r>
      <w:r w:rsidRPr="00BD2B4B">
        <w:rPr>
          <w:rFonts w:ascii="Times New Roman" w:hAnsi="Times New Roman"/>
          <w:i/>
          <w:sz w:val="24"/>
          <w:szCs w:val="24"/>
        </w:rPr>
        <w:t>supply chain</w:t>
      </w:r>
      <w:r>
        <w:rPr>
          <w:rFonts w:ascii="Times New Roman" w:hAnsi="Times New Roman"/>
          <w:sz w:val="24"/>
          <w:szCs w:val="24"/>
        </w:rPr>
        <w:t xml:space="preserve"> yang telah dilakukan sebelumnya.</w:t>
      </w:r>
      <w:r w:rsidR="00D04019" w:rsidRPr="00D04019">
        <w:rPr>
          <w:rFonts w:ascii="Times New Roman" w:hAnsi="Times New Roman"/>
          <w:sz w:val="24"/>
          <w:szCs w:val="24"/>
        </w:rPr>
        <w:t xml:space="preserve"> </w:t>
      </w:r>
      <w:r w:rsidR="00D04019" w:rsidRPr="006320CC">
        <w:rPr>
          <w:rFonts w:ascii="Times New Roman" w:hAnsi="Times New Roman"/>
          <w:sz w:val="24"/>
          <w:szCs w:val="24"/>
        </w:rPr>
        <w:t xml:space="preserve">Peneliti menambahkan pihak negara dalam lingkup </w:t>
      </w:r>
      <w:r w:rsidR="00D04019" w:rsidRPr="006320CC">
        <w:rPr>
          <w:rFonts w:ascii="Times New Roman" w:hAnsi="Times New Roman"/>
          <w:i/>
          <w:sz w:val="24"/>
          <w:szCs w:val="24"/>
        </w:rPr>
        <w:t>corporate supply chain</w:t>
      </w:r>
      <w:r w:rsidR="00D04019" w:rsidRPr="006320CC">
        <w:rPr>
          <w:rFonts w:ascii="Times New Roman" w:hAnsi="Times New Roman"/>
          <w:sz w:val="24"/>
          <w:szCs w:val="24"/>
        </w:rPr>
        <w:t xml:space="preserve"> selain pihak regulator, pihak managemen, pihak investor, pihak profesi, dan pihak publik. Pihak negara dianggap penting, karena piha</w:t>
      </w:r>
      <w:r w:rsidR="00D04019" w:rsidRPr="00CA0998">
        <w:rPr>
          <w:rFonts w:ascii="Times New Roman" w:hAnsi="Times New Roman"/>
          <w:sz w:val="24"/>
          <w:szCs w:val="24"/>
        </w:rPr>
        <w:t xml:space="preserve">k negara mempunyai tanggungjawab dalam hal memberi perlindungan investor ketika melakukan investasi. Lingkup </w:t>
      </w:r>
      <w:r w:rsidR="00D04019" w:rsidRPr="00CA0998">
        <w:rPr>
          <w:rFonts w:ascii="Times New Roman" w:hAnsi="Times New Roman"/>
          <w:i/>
          <w:sz w:val="24"/>
          <w:szCs w:val="24"/>
        </w:rPr>
        <w:t>supply chain</w:t>
      </w:r>
      <w:r w:rsidR="00D04019" w:rsidRPr="00CA0998">
        <w:rPr>
          <w:rFonts w:ascii="Times New Roman" w:hAnsi="Times New Roman"/>
          <w:sz w:val="24"/>
          <w:szCs w:val="24"/>
        </w:rPr>
        <w:t xml:space="preserve"> dianggap penting karena implementasi </w:t>
      </w:r>
      <w:r w:rsidR="00D04019" w:rsidRPr="00CA0998">
        <w:rPr>
          <w:rFonts w:ascii="Times New Roman" w:hAnsi="Times New Roman"/>
          <w:i/>
          <w:sz w:val="24"/>
          <w:szCs w:val="24"/>
        </w:rPr>
        <w:t>good corporate governance</w:t>
      </w:r>
      <w:r w:rsidR="00D04019" w:rsidRPr="00CA0998">
        <w:rPr>
          <w:rFonts w:ascii="Times New Roman" w:hAnsi="Times New Roman"/>
          <w:sz w:val="24"/>
          <w:szCs w:val="24"/>
        </w:rPr>
        <w:t xml:space="preserve"> hanya akan terjadi jika adanya integritas dari semua pihak yang terlibat dalam rantai aktivitas kegiatan perusahaan. Pihak negara diproksi dengan </w:t>
      </w:r>
      <w:r w:rsidR="00D04019" w:rsidRPr="00CA0998">
        <w:rPr>
          <w:rFonts w:ascii="Times New Roman" w:hAnsi="Times New Roman"/>
          <w:i/>
          <w:sz w:val="24"/>
          <w:szCs w:val="24"/>
        </w:rPr>
        <w:t>overall country risk</w:t>
      </w:r>
      <w:r w:rsidR="00D04019" w:rsidRPr="00CA0998">
        <w:rPr>
          <w:rFonts w:ascii="Times New Roman" w:hAnsi="Times New Roman"/>
          <w:sz w:val="24"/>
          <w:szCs w:val="24"/>
        </w:rPr>
        <w:t xml:space="preserve">, pihak regulator diproksi dengan variabel standar akuntansi yang digunakan dan aturan pembentukkan susunan struktur organisasi </w:t>
      </w:r>
      <w:r w:rsidR="00D04019" w:rsidRPr="00CA0998">
        <w:rPr>
          <w:rFonts w:ascii="Times New Roman" w:hAnsi="Times New Roman"/>
          <w:i/>
          <w:sz w:val="24"/>
          <w:szCs w:val="24"/>
        </w:rPr>
        <w:t>good corporate governance</w:t>
      </w:r>
      <w:r w:rsidR="00D04019" w:rsidRPr="00CA0998">
        <w:rPr>
          <w:rFonts w:ascii="Times New Roman" w:hAnsi="Times New Roman"/>
          <w:sz w:val="24"/>
          <w:szCs w:val="24"/>
        </w:rPr>
        <w:t xml:space="preserve">. Pihak managemen diproksi dengan kualitas laporan keuangan, transparansi jumlah dalam shareholders tercatat, transparansi </w:t>
      </w:r>
      <w:r w:rsidR="00D04019" w:rsidRPr="00CA0998">
        <w:rPr>
          <w:rFonts w:ascii="Times New Roman" w:hAnsi="Times New Roman"/>
          <w:i/>
          <w:sz w:val="24"/>
          <w:szCs w:val="24"/>
        </w:rPr>
        <w:t>corporate action</w:t>
      </w:r>
      <w:r w:rsidR="00D04019" w:rsidRPr="00CA0998">
        <w:rPr>
          <w:rFonts w:ascii="Times New Roman" w:hAnsi="Times New Roman"/>
          <w:sz w:val="24"/>
          <w:szCs w:val="24"/>
        </w:rPr>
        <w:t xml:space="preserve">, dan pencapaian Return on Total Asset.Pihak profesi diproksi dengan reputasi KAP. Pihak investor diproksi dengan rating skor risiko bisnis oleh WVB. Pihak publik diproksi dengan indikator independensi pemegang saham oleh badan independen BvDEP, kepemilikan berdasarkan geografis, dan tipe kepemilikan level pertama. </w:t>
      </w:r>
      <w:r w:rsidR="00D04019" w:rsidRPr="00CA0998">
        <w:rPr>
          <w:rFonts w:ascii="Times New Roman" w:hAnsi="Times New Roman"/>
          <w:sz w:val="24"/>
          <w:szCs w:val="24"/>
          <w:lang w:val="nb-NO"/>
        </w:rPr>
        <w:t xml:space="preserve">Informasi kualitas laba dalam penelitian ini adalah laba yang dilaporkan dengan </w:t>
      </w:r>
      <w:r w:rsidR="00D04019" w:rsidRPr="00CA0998">
        <w:rPr>
          <w:rFonts w:ascii="Times New Roman" w:hAnsi="Times New Roman"/>
          <w:i/>
          <w:sz w:val="24"/>
          <w:szCs w:val="24"/>
          <w:lang w:val="nb-NO"/>
        </w:rPr>
        <w:t xml:space="preserve">representational faithfulness </w:t>
      </w:r>
      <w:r w:rsidR="00D04019" w:rsidRPr="00CA0998">
        <w:rPr>
          <w:rFonts w:ascii="Times New Roman" w:hAnsi="Times New Roman"/>
          <w:sz w:val="24"/>
          <w:szCs w:val="24"/>
          <w:lang w:val="nb-NO"/>
        </w:rPr>
        <w:t>(kesesuaian antara ukuran atau deskripsi dan fenomena yang diukur dan dideskripsikan).</w:t>
      </w:r>
      <w:r>
        <w:rPr>
          <w:rFonts w:ascii="Times New Roman" w:hAnsi="Times New Roman"/>
          <w:sz w:val="24"/>
          <w:szCs w:val="24"/>
        </w:rPr>
        <w:t xml:space="preserve"> Penelitian </w:t>
      </w:r>
      <w:r w:rsidR="00D04019" w:rsidRPr="00BD2B4B">
        <w:rPr>
          <w:rFonts w:ascii="Times New Roman" w:hAnsi="Times New Roman"/>
          <w:i/>
          <w:sz w:val="24"/>
          <w:szCs w:val="24"/>
        </w:rPr>
        <w:t xml:space="preserve">corporate </w:t>
      </w:r>
      <w:r w:rsidR="00D04019">
        <w:rPr>
          <w:rFonts w:ascii="Times New Roman" w:hAnsi="Times New Roman"/>
          <w:i/>
          <w:sz w:val="24"/>
          <w:szCs w:val="24"/>
        </w:rPr>
        <w:t xml:space="preserve">reporting </w:t>
      </w:r>
      <w:r w:rsidR="00D04019" w:rsidRPr="00BD2B4B">
        <w:rPr>
          <w:rFonts w:ascii="Times New Roman" w:hAnsi="Times New Roman"/>
          <w:i/>
          <w:sz w:val="24"/>
          <w:szCs w:val="24"/>
        </w:rPr>
        <w:t>supply chain</w:t>
      </w:r>
      <w:r w:rsidR="00D04019">
        <w:rPr>
          <w:rFonts w:ascii="Times New Roman" w:hAnsi="Times New Roman"/>
          <w:sz w:val="24"/>
          <w:szCs w:val="24"/>
        </w:rPr>
        <w:t xml:space="preserve"> diawali dengan Suryaningsum dan Giri (2008) untuk implementasi perbankan di negara-negara ASEAN; Hartono, Giri, Suryaningsum (2008a), (2008b), (2008c), (2008d). Hartono, Giri, Suryaningsum (2008a)</w:t>
      </w:r>
      <w:r w:rsidR="00D04019" w:rsidRPr="00D04019">
        <w:rPr>
          <w:rFonts w:ascii="Times New Roman" w:hAnsi="Times New Roman"/>
          <w:i/>
          <w:sz w:val="24"/>
          <w:szCs w:val="24"/>
        </w:rPr>
        <w:t xml:space="preserve"> </w:t>
      </w:r>
      <w:r w:rsidR="00D04019">
        <w:rPr>
          <w:rFonts w:ascii="Times New Roman" w:hAnsi="Times New Roman"/>
          <w:sz w:val="24"/>
          <w:szCs w:val="24"/>
        </w:rPr>
        <w:t xml:space="preserve">meneliti </w:t>
      </w:r>
      <w:r w:rsidR="00D04019" w:rsidRPr="00BD2B4B">
        <w:rPr>
          <w:rFonts w:ascii="Times New Roman" w:hAnsi="Times New Roman"/>
          <w:i/>
          <w:sz w:val="24"/>
          <w:szCs w:val="24"/>
        </w:rPr>
        <w:t xml:space="preserve">corporate </w:t>
      </w:r>
      <w:r w:rsidR="00D04019">
        <w:rPr>
          <w:rFonts w:ascii="Times New Roman" w:hAnsi="Times New Roman"/>
          <w:i/>
          <w:sz w:val="24"/>
          <w:szCs w:val="24"/>
        </w:rPr>
        <w:t xml:space="preserve">reporting </w:t>
      </w:r>
      <w:r w:rsidR="00D04019" w:rsidRPr="00BD2B4B">
        <w:rPr>
          <w:rFonts w:ascii="Times New Roman" w:hAnsi="Times New Roman"/>
          <w:i/>
          <w:sz w:val="24"/>
          <w:szCs w:val="24"/>
        </w:rPr>
        <w:t>supply chain</w:t>
      </w:r>
      <w:r w:rsidR="00D04019">
        <w:rPr>
          <w:rFonts w:ascii="Times New Roman" w:hAnsi="Times New Roman"/>
          <w:sz w:val="24"/>
          <w:szCs w:val="24"/>
        </w:rPr>
        <w:t xml:space="preserve"> sebagai penyedia informasi akuntansi yang dikaitkan dengan </w:t>
      </w:r>
      <w:r w:rsidR="00D04019" w:rsidRPr="006D2353">
        <w:rPr>
          <w:rFonts w:ascii="Times New Roman" w:hAnsi="Times New Roman"/>
          <w:i/>
          <w:sz w:val="24"/>
          <w:szCs w:val="24"/>
        </w:rPr>
        <w:t>public trust</w:t>
      </w:r>
      <w:r w:rsidR="00D04019">
        <w:rPr>
          <w:rFonts w:ascii="Times New Roman" w:hAnsi="Times New Roman"/>
          <w:sz w:val="24"/>
          <w:szCs w:val="24"/>
        </w:rPr>
        <w:t xml:space="preserve"> di Indonesia,</w:t>
      </w:r>
      <w:r w:rsidR="00D04019" w:rsidRPr="00D04019">
        <w:rPr>
          <w:rFonts w:ascii="Times New Roman" w:hAnsi="Times New Roman"/>
          <w:sz w:val="24"/>
          <w:szCs w:val="24"/>
        </w:rPr>
        <w:t xml:space="preserve"> </w:t>
      </w:r>
      <w:r w:rsidR="00D04019">
        <w:rPr>
          <w:rFonts w:ascii="Times New Roman" w:hAnsi="Times New Roman"/>
          <w:sz w:val="24"/>
          <w:szCs w:val="24"/>
        </w:rPr>
        <w:t>Hartono, Giri, Suryaningsum (2008b) meneliti</w:t>
      </w:r>
      <w:r w:rsidR="00D04019" w:rsidRPr="00D04019">
        <w:rPr>
          <w:rFonts w:ascii="Times New Roman" w:hAnsi="Times New Roman"/>
          <w:i/>
          <w:sz w:val="24"/>
          <w:szCs w:val="24"/>
        </w:rPr>
        <w:t xml:space="preserve"> </w:t>
      </w:r>
      <w:r w:rsidR="00D04019" w:rsidRPr="00BD2B4B">
        <w:rPr>
          <w:rFonts w:ascii="Times New Roman" w:hAnsi="Times New Roman"/>
          <w:i/>
          <w:sz w:val="24"/>
          <w:szCs w:val="24"/>
        </w:rPr>
        <w:t xml:space="preserve">corporate </w:t>
      </w:r>
      <w:r w:rsidR="00D04019">
        <w:rPr>
          <w:rFonts w:ascii="Times New Roman" w:hAnsi="Times New Roman"/>
          <w:i/>
          <w:sz w:val="24"/>
          <w:szCs w:val="24"/>
        </w:rPr>
        <w:t xml:space="preserve">reporting </w:t>
      </w:r>
      <w:r w:rsidR="00D04019" w:rsidRPr="00BD2B4B">
        <w:rPr>
          <w:rFonts w:ascii="Times New Roman" w:hAnsi="Times New Roman"/>
          <w:i/>
          <w:sz w:val="24"/>
          <w:szCs w:val="24"/>
        </w:rPr>
        <w:t>supply chain</w:t>
      </w:r>
      <w:r w:rsidR="00D04019">
        <w:rPr>
          <w:rFonts w:ascii="Times New Roman" w:hAnsi="Times New Roman"/>
          <w:sz w:val="24"/>
          <w:szCs w:val="24"/>
        </w:rPr>
        <w:t xml:space="preserve"> </w:t>
      </w:r>
      <w:r w:rsidR="006D2353">
        <w:rPr>
          <w:rFonts w:ascii="Times New Roman" w:hAnsi="Times New Roman"/>
          <w:sz w:val="24"/>
          <w:szCs w:val="24"/>
        </w:rPr>
        <w:t xml:space="preserve">dikaitkan dengan </w:t>
      </w:r>
      <w:r w:rsidR="006D2353" w:rsidRPr="006D2353">
        <w:rPr>
          <w:rFonts w:ascii="Times New Roman" w:hAnsi="Times New Roman"/>
          <w:i/>
          <w:sz w:val="24"/>
          <w:szCs w:val="24"/>
        </w:rPr>
        <w:t>good corporate governance</w:t>
      </w:r>
      <w:r w:rsidR="00D04019">
        <w:rPr>
          <w:rFonts w:ascii="Times New Roman" w:hAnsi="Times New Roman"/>
          <w:sz w:val="24"/>
          <w:szCs w:val="24"/>
        </w:rPr>
        <w:t xml:space="preserve"> di Indonesia, Hartono, Giri, Suryaningsum (2008</w:t>
      </w:r>
      <w:r>
        <w:rPr>
          <w:rFonts w:ascii="Times New Roman" w:hAnsi="Times New Roman"/>
          <w:sz w:val="24"/>
          <w:szCs w:val="24"/>
        </w:rPr>
        <w:t>c</w:t>
      </w:r>
      <w:r w:rsidR="00D04019">
        <w:rPr>
          <w:rFonts w:ascii="Times New Roman" w:hAnsi="Times New Roman"/>
          <w:sz w:val="24"/>
          <w:szCs w:val="24"/>
        </w:rPr>
        <w:t xml:space="preserve">) meneliti </w:t>
      </w:r>
      <w:r w:rsidR="006D2353" w:rsidRPr="00BD2B4B">
        <w:rPr>
          <w:rFonts w:ascii="Times New Roman" w:hAnsi="Times New Roman"/>
          <w:i/>
          <w:sz w:val="24"/>
          <w:szCs w:val="24"/>
        </w:rPr>
        <w:t xml:space="preserve">corporate </w:t>
      </w:r>
      <w:r w:rsidR="006D2353">
        <w:rPr>
          <w:rFonts w:ascii="Times New Roman" w:hAnsi="Times New Roman"/>
          <w:i/>
          <w:sz w:val="24"/>
          <w:szCs w:val="24"/>
        </w:rPr>
        <w:t xml:space="preserve">reporting </w:t>
      </w:r>
      <w:r w:rsidR="006D2353" w:rsidRPr="00BD2B4B">
        <w:rPr>
          <w:rFonts w:ascii="Times New Roman" w:hAnsi="Times New Roman"/>
          <w:i/>
          <w:sz w:val="24"/>
          <w:szCs w:val="24"/>
        </w:rPr>
        <w:t>supply chain</w:t>
      </w:r>
      <w:r w:rsidR="006D2353">
        <w:rPr>
          <w:rFonts w:ascii="Times New Roman" w:hAnsi="Times New Roman"/>
          <w:sz w:val="24"/>
          <w:szCs w:val="24"/>
        </w:rPr>
        <w:t xml:space="preserve"> untuk masing-masing sektor industri di Indonesia,</w:t>
      </w:r>
      <w:r w:rsidR="006D2353" w:rsidRPr="006D2353">
        <w:rPr>
          <w:rFonts w:ascii="Times New Roman" w:hAnsi="Times New Roman"/>
          <w:sz w:val="24"/>
          <w:szCs w:val="24"/>
        </w:rPr>
        <w:t xml:space="preserve"> </w:t>
      </w:r>
      <w:r w:rsidR="006D2353">
        <w:rPr>
          <w:rFonts w:ascii="Times New Roman" w:hAnsi="Times New Roman"/>
          <w:sz w:val="24"/>
          <w:szCs w:val="24"/>
        </w:rPr>
        <w:t xml:space="preserve">Hartono, Giri, Suryaningsum (2008c) meneliti </w:t>
      </w:r>
      <w:r w:rsidR="006D2353" w:rsidRPr="00BD2B4B">
        <w:rPr>
          <w:rFonts w:ascii="Times New Roman" w:hAnsi="Times New Roman"/>
          <w:i/>
          <w:sz w:val="24"/>
          <w:szCs w:val="24"/>
        </w:rPr>
        <w:t xml:space="preserve">corporate </w:t>
      </w:r>
      <w:r w:rsidR="006D2353">
        <w:rPr>
          <w:rFonts w:ascii="Times New Roman" w:hAnsi="Times New Roman"/>
          <w:i/>
          <w:sz w:val="24"/>
          <w:szCs w:val="24"/>
        </w:rPr>
        <w:t xml:space="preserve">reporting </w:t>
      </w:r>
      <w:r w:rsidR="006D2353" w:rsidRPr="00BD2B4B">
        <w:rPr>
          <w:rFonts w:ascii="Times New Roman" w:hAnsi="Times New Roman"/>
          <w:i/>
          <w:sz w:val="24"/>
          <w:szCs w:val="24"/>
        </w:rPr>
        <w:t>supply chain</w:t>
      </w:r>
      <w:r w:rsidR="006D2353">
        <w:rPr>
          <w:rFonts w:ascii="Times New Roman" w:hAnsi="Times New Roman"/>
          <w:sz w:val="24"/>
          <w:szCs w:val="24"/>
        </w:rPr>
        <w:t xml:space="preserve"> untuk masing-masing sektor industri di kawasan ASEAN. Suryaningsum (2009) memperbaiki model </w:t>
      </w:r>
      <w:r w:rsidR="00D04019" w:rsidRPr="00D04019">
        <w:rPr>
          <w:rFonts w:ascii="Times New Roman" w:hAnsi="Times New Roman"/>
          <w:i/>
          <w:sz w:val="24"/>
          <w:szCs w:val="24"/>
        </w:rPr>
        <w:t>c</w:t>
      </w:r>
      <w:r w:rsidRPr="00D04019">
        <w:rPr>
          <w:rFonts w:ascii="Times New Roman" w:hAnsi="Times New Roman"/>
          <w:i/>
          <w:sz w:val="24"/>
          <w:szCs w:val="24"/>
        </w:rPr>
        <w:t>orporate su</w:t>
      </w:r>
      <w:r w:rsidR="006D2353">
        <w:rPr>
          <w:rFonts w:ascii="Times New Roman" w:hAnsi="Times New Roman"/>
          <w:i/>
          <w:sz w:val="24"/>
          <w:szCs w:val="24"/>
        </w:rPr>
        <w:t>pply chain</w:t>
      </w:r>
      <w:r w:rsidR="006D2353">
        <w:rPr>
          <w:rFonts w:ascii="Times New Roman" w:hAnsi="Times New Roman"/>
          <w:sz w:val="24"/>
          <w:szCs w:val="24"/>
        </w:rPr>
        <w:t xml:space="preserve"> menjadi dua belas variabel sebagai proksinya dan menambahkan variabel pihak negara dengan proksi </w:t>
      </w:r>
      <w:r w:rsidR="006D2353" w:rsidRPr="006D2353">
        <w:rPr>
          <w:rFonts w:ascii="Times New Roman" w:hAnsi="Times New Roman"/>
          <w:i/>
          <w:sz w:val="24"/>
          <w:szCs w:val="24"/>
        </w:rPr>
        <w:t>overall country risk</w:t>
      </w:r>
      <w:r w:rsidR="006D2353">
        <w:rPr>
          <w:rFonts w:ascii="Times New Roman" w:hAnsi="Times New Roman"/>
          <w:i/>
          <w:sz w:val="24"/>
          <w:szCs w:val="24"/>
        </w:rPr>
        <w:t xml:space="preserve"> </w:t>
      </w:r>
      <w:r w:rsidR="006D2353">
        <w:rPr>
          <w:rFonts w:ascii="Times New Roman" w:hAnsi="Times New Roman"/>
          <w:sz w:val="24"/>
          <w:szCs w:val="24"/>
        </w:rPr>
        <w:t>di ASEAN.</w:t>
      </w:r>
      <w:r w:rsidR="00D076D8">
        <w:rPr>
          <w:rFonts w:ascii="Times New Roman" w:hAnsi="Times New Roman"/>
          <w:sz w:val="24"/>
          <w:szCs w:val="24"/>
        </w:rPr>
        <w:t xml:space="preserve"> </w:t>
      </w:r>
      <w:r w:rsidR="004F7AF5" w:rsidRPr="00CA0998">
        <w:rPr>
          <w:rFonts w:ascii="Times New Roman" w:hAnsi="Times New Roman"/>
          <w:sz w:val="24"/>
          <w:szCs w:val="24"/>
        </w:rPr>
        <w:t xml:space="preserve">Penelitian </w:t>
      </w:r>
      <w:r w:rsidR="004F7AF5" w:rsidRPr="00CA0998">
        <w:rPr>
          <w:rFonts w:ascii="Times New Roman" w:hAnsi="Times New Roman"/>
          <w:sz w:val="24"/>
          <w:szCs w:val="24"/>
        </w:rPr>
        <w:lastRenderedPageBreak/>
        <w:t xml:space="preserve">model </w:t>
      </w:r>
      <w:r w:rsidR="004F7AF5" w:rsidRPr="00CA0998">
        <w:rPr>
          <w:rFonts w:ascii="Times New Roman" w:hAnsi="Times New Roman"/>
          <w:i/>
          <w:sz w:val="24"/>
          <w:szCs w:val="24"/>
        </w:rPr>
        <w:t>corporate supply chain</w:t>
      </w:r>
      <w:r w:rsidR="004F7AF5" w:rsidRPr="00CA0998">
        <w:rPr>
          <w:rFonts w:ascii="Times New Roman" w:hAnsi="Times New Roman"/>
          <w:sz w:val="24"/>
          <w:szCs w:val="24"/>
        </w:rPr>
        <w:t xml:space="preserve"> dalam GCG dengan </w:t>
      </w:r>
      <w:r w:rsidR="004F7AF5" w:rsidRPr="00CA0998">
        <w:rPr>
          <w:rFonts w:ascii="Times New Roman" w:hAnsi="Times New Roman"/>
          <w:i/>
          <w:sz w:val="24"/>
          <w:szCs w:val="24"/>
        </w:rPr>
        <w:t>overall country risk</w:t>
      </w:r>
      <w:r w:rsidR="004F7AF5" w:rsidRPr="00CA0998">
        <w:rPr>
          <w:rFonts w:ascii="Times New Roman" w:hAnsi="Times New Roman"/>
          <w:sz w:val="24"/>
          <w:szCs w:val="24"/>
        </w:rPr>
        <w:t xml:space="preserve"> sebagai wujud proteksi terhadap investor untuk masing-masing negara A</w:t>
      </w:r>
      <w:r w:rsidR="006D2353">
        <w:rPr>
          <w:rFonts w:ascii="Times New Roman" w:hAnsi="Times New Roman"/>
          <w:sz w:val="24"/>
          <w:szCs w:val="24"/>
        </w:rPr>
        <w:t>sia</w:t>
      </w:r>
      <w:r w:rsidR="004F7AF5" w:rsidRPr="00CA0998">
        <w:rPr>
          <w:rFonts w:ascii="Times New Roman" w:hAnsi="Times New Roman"/>
          <w:sz w:val="24"/>
          <w:szCs w:val="24"/>
        </w:rPr>
        <w:t xml:space="preserve"> belum pernah dilakukan. </w:t>
      </w:r>
    </w:p>
    <w:p w:rsidR="007C24CF" w:rsidRPr="007C24CF" w:rsidRDefault="007C24CF" w:rsidP="00D076D8">
      <w:pPr>
        <w:spacing w:line="360" w:lineRule="auto"/>
        <w:ind w:firstLine="720"/>
        <w:jc w:val="both"/>
        <w:rPr>
          <w:rFonts w:ascii="Times New Roman" w:hAnsi="Times New Roman"/>
          <w:sz w:val="24"/>
          <w:szCs w:val="24"/>
          <w:lang w:val="en-US"/>
        </w:rPr>
      </w:pPr>
    </w:p>
    <w:p w:rsidR="00C43E19" w:rsidRPr="00D076D8" w:rsidRDefault="00C43E19" w:rsidP="00D076D8">
      <w:pPr>
        <w:pStyle w:val="ListParagraph"/>
        <w:numPr>
          <w:ilvl w:val="0"/>
          <w:numId w:val="10"/>
        </w:numPr>
        <w:spacing w:line="360" w:lineRule="auto"/>
        <w:rPr>
          <w:rFonts w:ascii="Times New Roman" w:hAnsi="Times New Roman"/>
          <w:b/>
          <w:sz w:val="24"/>
          <w:szCs w:val="24"/>
          <w:lang w:val="en-US"/>
        </w:rPr>
      </w:pPr>
      <w:r>
        <w:rPr>
          <w:rFonts w:ascii="Times New Roman" w:hAnsi="Times New Roman"/>
          <w:b/>
          <w:sz w:val="24"/>
          <w:szCs w:val="24"/>
          <w:lang w:val="en-US"/>
        </w:rPr>
        <w:t>TINJAUAN PUSTAKA</w:t>
      </w:r>
    </w:p>
    <w:p w:rsidR="002E5A8B" w:rsidRPr="00A03EBE" w:rsidRDefault="002E5A8B" w:rsidP="00CA0998">
      <w:pPr>
        <w:spacing w:line="360" w:lineRule="auto"/>
        <w:jc w:val="both"/>
        <w:rPr>
          <w:rFonts w:ascii="Times New Roman" w:hAnsi="Times New Roman"/>
          <w:i/>
          <w:sz w:val="24"/>
          <w:szCs w:val="24"/>
        </w:rPr>
      </w:pPr>
      <w:r w:rsidRPr="00A03EBE">
        <w:rPr>
          <w:rFonts w:ascii="Times New Roman" w:hAnsi="Times New Roman"/>
          <w:b/>
          <w:i/>
          <w:sz w:val="24"/>
          <w:szCs w:val="24"/>
        </w:rPr>
        <w:t>Corporate Responsibility Supply Chain</w:t>
      </w:r>
    </w:p>
    <w:p w:rsidR="00116C71" w:rsidRDefault="002E5A8B" w:rsidP="00116C71">
      <w:pPr>
        <w:autoSpaceDE w:val="0"/>
        <w:autoSpaceDN w:val="0"/>
        <w:adjustRightInd w:val="0"/>
        <w:spacing w:line="360" w:lineRule="auto"/>
        <w:ind w:firstLine="720"/>
        <w:jc w:val="both"/>
        <w:rPr>
          <w:rFonts w:ascii="Times New Roman" w:hAnsi="Times New Roman"/>
          <w:color w:val="000000"/>
          <w:sz w:val="24"/>
          <w:szCs w:val="24"/>
          <w:lang w:val="en-US"/>
        </w:rPr>
      </w:pPr>
      <w:r w:rsidRPr="00CA0998">
        <w:rPr>
          <w:rFonts w:ascii="Times New Roman" w:hAnsi="Times New Roman"/>
          <w:color w:val="000000"/>
          <w:sz w:val="24"/>
          <w:szCs w:val="24"/>
        </w:rPr>
        <w:t>Menurut Dipiazza dan Eccles (2002), rerangka CRSC akan efektif jika semua komponen melakukan tanggung jawabnya masing-masing dengan baik dan benar. Ada enam elemen penting dalam CRSC yaitu:</w:t>
      </w:r>
      <w:r w:rsidRPr="00CA0998">
        <w:rPr>
          <w:rFonts w:ascii="Times New Roman" w:hAnsi="Times New Roman"/>
          <w:sz w:val="24"/>
          <w:szCs w:val="24"/>
        </w:rPr>
        <w:t xml:space="preserve"> eksekutif perusahaan yang menyediakan laporan keuangan, persetujuan oleh dewan direksi independen, diuji oleh auditor independen, dikomunikasikan oleh distributor informasi, dianalisis oleh analis pihak ketiga dan interpretasi oleh pemakai informasi, investor, kreditor, dan </w:t>
      </w:r>
      <w:r w:rsidRPr="00CA0998">
        <w:rPr>
          <w:rFonts w:ascii="Times New Roman" w:hAnsi="Times New Roman"/>
          <w:i/>
          <w:sz w:val="24"/>
          <w:szCs w:val="24"/>
        </w:rPr>
        <w:t>stakeholder</w:t>
      </w:r>
      <w:r w:rsidRPr="00CA0998">
        <w:rPr>
          <w:rFonts w:ascii="Times New Roman" w:hAnsi="Times New Roman"/>
          <w:sz w:val="24"/>
          <w:szCs w:val="24"/>
        </w:rPr>
        <w:t xml:space="preserve">  lainnya. Bisnis perusahaan berkaitan dengan berbagai pihak yang memiliki kepentingan terhadap bisnis perusahaan, seperti pemegang saham, kreditor, investor, bank, konsumen, karyawan, pemasok, dan agen pemerintah (</w:t>
      </w:r>
      <w:r w:rsidRPr="00CA0998">
        <w:rPr>
          <w:rFonts w:ascii="Times New Roman" w:hAnsi="Times New Roman"/>
          <w:i/>
          <w:sz w:val="24"/>
          <w:szCs w:val="24"/>
        </w:rPr>
        <w:t>stakeholders</w:t>
      </w:r>
      <w:r w:rsidRPr="00CA0998">
        <w:rPr>
          <w:rFonts w:ascii="Times New Roman" w:hAnsi="Times New Roman"/>
          <w:sz w:val="24"/>
          <w:szCs w:val="24"/>
        </w:rPr>
        <w:t xml:space="preserve">). Komunikasi antara managemen perusahaan dengan </w:t>
      </w:r>
      <w:r w:rsidRPr="00CA0998">
        <w:rPr>
          <w:rFonts w:ascii="Times New Roman" w:hAnsi="Times New Roman"/>
          <w:i/>
          <w:sz w:val="24"/>
          <w:szCs w:val="24"/>
        </w:rPr>
        <w:t>stakeholder</w:t>
      </w:r>
      <w:r w:rsidRPr="00CA0998">
        <w:rPr>
          <w:rFonts w:ascii="Times New Roman" w:hAnsi="Times New Roman"/>
          <w:sz w:val="24"/>
          <w:szCs w:val="24"/>
        </w:rPr>
        <w:t xml:space="preserve"> lebih banyak dilakukan melalui pelaporan keuangan perusahaan. Sebagian besar </w:t>
      </w:r>
      <w:r w:rsidRPr="00CA0998">
        <w:rPr>
          <w:rFonts w:ascii="Times New Roman" w:hAnsi="Times New Roman"/>
          <w:i/>
          <w:sz w:val="24"/>
          <w:szCs w:val="24"/>
        </w:rPr>
        <w:t>stakeholder</w:t>
      </w:r>
      <w:r w:rsidRPr="00CA0998">
        <w:rPr>
          <w:rFonts w:ascii="Times New Roman" w:hAnsi="Times New Roman"/>
          <w:sz w:val="24"/>
          <w:szCs w:val="24"/>
        </w:rPr>
        <w:t xml:space="preserve">  tersebut berada di luar perusahaan dan membuat keputusan ekonomi menggunakan laporan keuangan yang dihasilkan dari sistem pelaporan keuangan perusahaan. Untuk menjamin bahwa informasi yang disediakan perusahaan adalah valid, maka </w:t>
      </w:r>
      <w:r w:rsidRPr="00CA0998">
        <w:rPr>
          <w:rFonts w:ascii="Times New Roman" w:hAnsi="Times New Roman"/>
          <w:i/>
          <w:iCs/>
          <w:sz w:val="24"/>
          <w:szCs w:val="24"/>
        </w:rPr>
        <w:t>corporate reporting supply chain</w:t>
      </w:r>
      <w:r w:rsidRPr="00CA0998">
        <w:rPr>
          <w:rFonts w:ascii="Times New Roman" w:hAnsi="Times New Roman"/>
          <w:sz w:val="24"/>
          <w:szCs w:val="24"/>
        </w:rPr>
        <w:t xml:space="preserve"> (CRSC) perlu dievaluasi. Pengevaluasian dimulai dari eksekutif perusahaan sebagai penyedia langsung laporan keuangan, disetujui oleh dewan direksi independen, diuji oleh auditor independen, dianalisis oleh analis pihak ketiga dan dikomunikasikan kepada investor dan kreditor. Siklus pelaporan ini dikenal dengan sebutan </w:t>
      </w:r>
      <w:r w:rsidRPr="00CA0998">
        <w:rPr>
          <w:rFonts w:ascii="Times New Roman" w:hAnsi="Times New Roman"/>
          <w:i/>
          <w:iCs/>
          <w:sz w:val="24"/>
          <w:szCs w:val="24"/>
        </w:rPr>
        <w:t>corporate reporting supply chain (CRSC)</w:t>
      </w:r>
      <w:r w:rsidRPr="00CA0998">
        <w:rPr>
          <w:rFonts w:ascii="Times New Roman" w:hAnsi="Times New Roman"/>
          <w:sz w:val="24"/>
          <w:szCs w:val="24"/>
        </w:rPr>
        <w:t>.</w:t>
      </w:r>
    </w:p>
    <w:p w:rsidR="00A03EBE" w:rsidRPr="00116C71" w:rsidRDefault="002E5A8B" w:rsidP="00116C71">
      <w:pPr>
        <w:autoSpaceDE w:val="0"/>
        <w:autoSpaceDN w:val="0"/>
        <w:adjustRightInd w:val="0"/>
        <w:spacing w:line="360" w:lineRule="auto"/>
        <w:ind w:firstLine="720"/>
        <w:jc w:val="both"/>
        <w:rPr>
          <w:rFonts w:ascii="Times New Roman" w:hAnsi="Times New Roman"/>
          <w:color w:val="000000"/>
          <w:sz w:val="24"/>
          <w:szCs w:val="24"/>
        </w:rPr>
      </w:pPr>
      <w:r w:rsidRPr="00CA0998">
        <w:rPr>
          <w:rFonts w:ascii="Times New Roman" w:hAnsi="Times New Roman"/>
          <w:color w:val="000000"/>
          <w:sz w:val="24"/>
          <w:szCs w:val="24"/>
        </w:rPr>
        <w:t>Hartono, Giri, Suryaningsum (2009)</w:t>
      </w:r>
      <w:r w:rsidRPr="00CA0998">
        <w:rPr>
          <w:rStyle w:val="FootnoteReference"/>
          <w:rFonts w:ascii="Times New Roman" w:hAnsi="Times New Roman"/>
          <w:color w:val="000000"/>
          <w:sz w:val="24"/>
          <w:szCs w:val="24"/>
        </w:rPr>
        <w:footnoteReference w:id="5"/>
      </w:r>
      <w:r w:rsidRPr="00CA0998">
        <w:rPr>
          <w:rFonts w:ascii="Times New Roman" w:hAnsi="Times New Roman"/>
          <w:color w:val="000000"/>
          <w:sz w:val="24"/>
          <w:szCs w:val="24"/>
        </w:rPr>
        <w:t xml:space="preserve"> meneliti</w:t>
      </w:r>
      <w:r w:rsidRPr="00CA0998">
        <w:rPr>
          <w:rFonts w:ascii="Times New Roman" w:hAnsi="Times New Roman"/>
          <w:sz w:val="24"/>
          <w:szCs w:val="24"/>
          <w:lang w:val="nb-NO"/>
        </w:rPr>
        <w:t xml:space="preserve"> model </w:t>
      </w:r>
      <w:r w:rsidRPr="00CA0998">
        <w:rPr>
          <w:rFonts w:ascii="Times New Roman" w:hAnsi="Times New Roman"/>
          <w:i/>
          <w:sz w:val="24"/>
          <w:szCs w:val="24"/>
          <w:lang w:val="nb-NO"/>
        </w:rPr>
        <w:t>corporate supply chain</w:t>
      </w:r>
      <w:r w:rsidRPr="00CA0998">
        <w:rPr>
          <w:rFonts w:ascii="Times New Roman" w:hAnsi="Times New Roman"/>
          <w:sz w:val="24"/>
          <w:szCs w:val="24"/>
          <w:lang w:val="nb-NO"/>
        </w:rPr>
        <w:t xml:space="preserve"> dalam implementasi GCG untuk seluruh sektor industri di Indonesia yang berkaitan dengan struktur modal. Struktur modal yang diuji adalah </w:t>
      </w:r>
      <w:r w:rsidRPr="00CA0998">
        <w:rPr>
          <w:rFonts w:ascii="Times New Roman" w:hAnsi="Times New Roman"/>
          <w:i/>
          <w:sz w:val="24"/>
          <w:szCs w:val="24"/>
          <w:lang w:val="nb-NO"/>
        </w:rPr>
        <w:t>shareholder liquidity ratio</w:t>
      </w:r>
      <w:r w:rsidRPr="00CA0998">
        <w:rPr>
          <w:rFonts w:ascii="Times New Roman" w:hAnsi="Times New Roman"/>
          <w:sz w:val="24"/>
          <w:szCs w:val="24"/>
          <w:lang w:val="nb-NO"/>
        </w:rPr>
        <w:t xml:space="preserve">, solvensi, dan gearing. </w:t>
      </w:r>
      <w:r w:rsidRPr="00CA0998">
        <w:rPr>
          <w:rFonts w:ascii="Times New Roman" w:hAnsi="Times New Roman"/>
          <w:sz w:val="24"/>
          <w:szCs w:val="24"/>
        </w:rPr>
        <w:t xml:space="preserve">Hasilnya, struktur modal dalam hal ini Solvensi memiliki enam variabel independen yang berpengaruh, sedangkan untuk Shareholder Liquidity dan Gearing masing-masing memiliki empat variabel independen yang berpengaruh terhadap variabel dependen. Ada satu variabel independen yang secara statistika tidak mampu memprediksi untuk ketiga pengujian struktur modal </w:t>
      </w:r>
      <w:r w:rsidRPr="00CA0998">
        <w:rPr>
          <w:rFonts w:ascii="Times New Roman" w:hAnsi="Times New Roman"/>
          <w:sz w:val="24"/>
          <w:szCs w:val="24"/>
        </w:rPr>
        <w:lastRenderedPageBreak/>
        <w:t xml:space="preserve">(shareholder liquidity, solvensi, dan gearing), variabel tersebut adalah kepemilikan geografi. </w:t>
      </w:r>
      <w:r w:rsidRPr="00CA0998">
        <w:rPr>
          <w:rFonts w:ascii="Times New Roman" w:hAnsi="Times New Roman"/>
          <w:sz w:val="24"/>
          <w:szCs w:val="24"/>
          <w:lang w:val="nb-NO"/>
        </w:rPr>
        <w:t>Dalam penelitian tersebut, pihak</w:t>
      </w:r>
      <w:r w:rsidRPr="00CA0998">
        <w:rPr>
          <w:rFonts w:ascii="Times New Roman" w:hAnsi="Times New Roman"/>
          <w:color w:val="000000"/>
          <w:sz w:val="24"/>
          <w:szCs w:val="24"/>
        </w:rPr>
        <w:t xml:space="preserve"> </w:t>
      </w:r>
      <w:r w:rsidRPr="00CA0998">
        <w:rPr>
          <w:rFonts w:ascii="Times New Roman" w:hAnsi="Times New Roman"/>
          <w:sz w:val="24"/>
          <w:szCs w:val="24"/>
        </w:rPr>
        <w:t xml:space="preserve">regulator diproksi dengan variabel standar akuntansi yang digunakan dan aturan pembentukkan susunan struktur organisasi </w:t>
      </w:r>
      <w:r w:rsidRPr="00CA0998">
        <w:rPr>
          <w:rFonts w:ascii="Times New Roman" w:hAnsi="Times New Roman"/>
          <w:i/>
          <w:sz w:val="24"/>
          <w:szCs w:val="24"/>
        </w:rPr>
        <w:t>good corporate governance</w:t>
      </w:r>
      <w:r w:rsidRPr="00CA0998">
        <w:rPr>
          <w:rFonts w:ascii="Times New Roman" w:hAnsi="Times New Roman"/>
          <w:sz w:val="24"/>
          <w:szCs w:val="24"/>
        </w:rPr>
        <w:t xml:space="preserve">. Pihak managemen diproksi dengan keberhasilan pihak managemen dalam hal kualitas laporan keuangan (berupa status audit) dan Return on Asset. Untuk pihak profesi diproksi dengan reputasi KAP. Untuk pihak investor diproksi dengan rating skor risiko bisnis oleh WVB. Pihak publik diproksi dengan indikator saham kepemilikan saham publik oleh badan independen BvDEP, kepemilikan berdasarkan geografis, dan tipe kepemilikan berdasarkan publik, privat, ataupun organisasi. Untuk data kepemilikan saham ini berdasarkan level pertama terbesar.   </w:t>
      </w:r>
    </w:p>
    <w:p w:rsidR="002E5A8B" w:rsidRPr="00A03EBE" w:rsidRDefault="002E5A8B" w:rsidP="00CA0998">
      <w:pPr>
        <w:spacing w:line="360" w:lineRule="auto"/>
        <w:ind w:firstLine="720"/>
        <w:jc w:val="both"/>
        <w:rPr>
          <w:rFonts w:ascii="Times New Roman" w:hAnsi="Times New Roman"/>
          <w:sz w:val="24"/>
          <w:szCs w:val="24"/>
        </w:rPr>
      </w:pPr>
      <w:r w:rsidRPr="00CA0998">
        <w:rPr>
          <w:rFonts w:ascii="Times New Roman" w:hAnsi="Times New Roman"/>
          <w:color w:val="000000"/>
          <w:sz w:val="24"/>
          <w:szCs w:val="24"/>
        </w:rPr>
        <w:t xml:space="preserve">Suryaningsum dan Giri (2008) melakukan penelitian terhadap sektor industri perbankan di ASEAN untuk implementasi GCG atas pengaruh </w:t>
      </w:r>
      <w:r w:rsidRPr="00CA0998">
        <w:rPr>
          <w:rFonts w:ascii="Times New Roman" w:hAnsi="Times New Roman"/>
          <w:i/>
          <w:color w:val="000000"/>
          <w:sz w:val="24"/>
          <w:szCs w:val="24"/>
        </w:rPr>
        <w:t>corporate reporting supply chain</w:t>
      </w:r>
      <w:r w:rsidRPr="00CA0998">
        <w:rPr>
          <w:rFonts w:ascii="Times New Roman" w:hAnsi="Times New Roman"/>
          <w:color w:val="000000"/>
          <w:sz w:val="24"/>
          <w:szCs w:val="24"/>
        </w:rPr>
        <w:t xml:space="preserve"> dengan t</w:t>
      </w:r>
      <w:r w:rsidRPr="00CA0998">
        <w:rPr>
          <w:rFonts w:ascii="Times New Roman" w:hAnsi="Times New Roman"/>
          <w:sz w:val="24"/>
          <w:szCs w:val="24"/>
        </w:rPr>
        <w:t xml:space="preserve">ahun amatan 2007, 2006, 2005, 2004, dan 2003. Tahun-tahun tersebut merupakan tahun yang penting untuk memperoleh informasi bukti konsisten atas pelaksanaan </w:t>
      </w:r>
      <w:r w:rsidRPr="00CA0998">
        <w:rPr>
          <w:rFonts w:ascii="Times New Roman" w:hAnsi="Times New Roman"/>
          <w:i/>
          <w:sz w:val="24"/>
          <w:szCs w:val="24"/>
        </w:rPr>
        <w:t>good corporate governance</w:t>
      </w:r>
      <w:r w:rsidRPr="00CA0998">
        <w:rPr>
          <w:rFonts w:ascii="Times New Roman" w:hAnsi="Times New Roman"/>
          <w:sz w:val="24"/>
          <w:szCs w:val="24"/>
        </w:rPr>
        <w:t xml:space="preserve"> yang dicanangkan pada akhir tahun 2001 oleh berbagai peraturan </w:t>
      </w:r>
      <w:r w:rsidRPr="00CA0998">
        <w:rPr>
          <w:rFonts w:ascii="Times New Roman" w:hAnsi="Times New Roman"/>
          <w:i/>
          <w:sz w:val="24"/>
          <w:szCs w:val="24"/>
        </w:rPr>
        <w:t>good corporate governance</w:t>
      </w:r>
      <w:r w:rsidRPr="00CA0998">
        <w:rPr>
          <w:rFonts w:ascii="Times New Roman" w:hAnsi="Times New Roman"/>
          <w:sz w:val="24"/>
          <w:szCs w:val="24"/>
        </w:rPr>
        <w:t xml:space="preserve"> di pasar modal negara-negara ASEAN. Alat analisis dilakukan dengan regresi pada kawasan ASEAN keseluruhan, dan pada masing-masing negara dengan tujuan komparasi antar negara.</w:t>
      </w:r>
      <w:r w:rsidRPr="00CA0998">
        <w:rPr>
          <w:rFonts w:ascii="Times New Roman" w:hAnsi="Times New Roman"/>
          <w:sz w:val="24"/>
          <w:szCs w:val="24"/>
          <w:lang w:val="sv-SE"/>
        </w:rPr>
        <w:t xml:space="preserve"> Untuk variabel yang berpengaruh pada capaian laba bersih adalah sebagaiberkut: Indonesia dan Thailand hasilnya sama, yaitu variabel yang berpengaruh adalah kualitas laporan keuangan, ketaatan pajak, reputasi auditor, dan </w:t>
      </w:r>
      <w:r w:rsidRPr="00CA0998">
        <w:rPr>
          <w:rFonts w:ascii="Times New Roman" w:hAnsi="Times New Roman"/>
          <w:i/>
          <w:sz w:val="24"/>
          <w:szCs w:val="24"/>
          <w:lang w:val="sv-SE"/>
        </w:rPr>
        <w:t>price per earning</w:t>
      </w:r>
      <w:r w:rsidRPr="00CA0998">
        <w:rPr>
          <w:rFonts w:ascii="Times New Roman" w:hAnsi="Times New Roman"/>
          <w:sz w:val="24"/>
          <w:szCs w:val="24"/>
          <w:lang w:val="sv-SE"/>
        </w:rPr>
        <w:t xml:space="preserve"> mempunyai pengaruh yang signifikan dalam pencapaian laba bersih. Untuk Pilipina, variabel yang berpengaruh adalah kualitas laporan keuangan, ketaatan pajak, dan price per earning. Malaysia, variabel yang berpengaruh adalah price per earning dan pajak, sedangkan untuk Singapura variabel yang berpengaruh adalah indikator independensi kepemilikan saham publik dan pajak. </w:t>
      </w:r>
    </w:p>
    <w:p w:rsidR="002E5A8B" w:rsidRPr="00CA0998" w:rsidRDefault="002E5A8B" w:rsidP="00CA0998">
      <w:pPr>
        <w:spacing w:line="360" w:lineRule="auto"/>
        <w:ind w:firstLine="720"/>
        <w:jc w:val="both"/>
        <w:rPr>
          <w:rFonts w:ascii="Times New Roman" w:hAnsi="Times New Roman"/>
          <w:b/>
          <w:sz w:val="24"/>
          <w:szCs w:val="24"/>
        </w:rPr>
      </w:pPr>
      <w:r w:rsidRPr="00CA0998">
        <w:rPr>
          <w:rFonts w:ascii="Times New Roman" w:hAnsi="Times New Roman"/>
          <w:b/>
          <w:sz w:val="24"/>
          <w:szCs w:val="24"/>
        </w:rPr>
        <w:t>Proteksi Investor</w:t>
      </w:r>
    </w:p>
    <w:p w:rsidR="00116C71" w:rsidRDefault="002E5A8B" w:rsidP="00A03EBE">
      <w:pPr>
        <w:autoSpaceDE w:val="0"/>
        <w:autoSpaceDN w:val="0"/>
        <w:adjustRightInd w:val="0"/>
        <w:spacing w:line="360" w:lineRule="auto"/>
        <w:jc w:val="both"/>
        <w:rPr>
          <w:rFonts w:ascii="Times New Roman" w:hAnsi="Times New Roman"/>
          <w:sz w:val="24"/>
          <w:szCs w:val="24"/>
          <w:lang w:val="en-US"/>
        </w:rPr>
      </w:pPr>
      <w:r w:rsidRPr="00CA0998">
        <w:rPr>
          <w:rFonts w:ascii="Times New Roman" w:hAnsi="Times New Roman"/>
          <w:sz w:val="24"/>
          <w:szCs w:val="24"/>
          <w:lang w:val="sv-SE"/>
        </w:rPr>
        <w:tab/>
        <w:t>Lemahnya perlindungan hukum dan lingkungan institusional (</w:t>
      </w:r>
      <w:r w:rsidRPr="00CA0998">
        <w:rPr>
          <w:rFonts w:ascii="Times New Roman" w:hAnsi="Times New Roman"/>
          <w:i/>
          <w:iCs/>
          <w:sz w:val="24"/>
          <w:szCs w:val="24"/>
          <w:lang w:val="sv-SE"/>
        </w:rPr>
        <w:t>law and enforcement</w:t>
      </w:r>
      <w:r w:rsidRPr="00CA0998">
        <w:rPr>
          <w:rFonts w:ascii="Times New Roman" w:hAnsi="Times New Roman"/>
          <w:sz w:val="24"/>
          <w:szCs w:val="24"/>
          <w:lang w:val="sv-SE"/>
        </w:rPr>
        <w:t>) berkaitan sangat erat dengan kepemilikan yang terkonsentrasi (La Porta dkk., 1998 dan 2000). W</w:t>
      </w:r>
      <w:r w:rsidR="00116C71">
        <w:rPr>
          <w:rFonts w:ascii="Times New Roman" w:hAnsi="Times New Roman"/>
          <w:sz w:val="24"/>
          <w:szCs w:val="24"/>
          <w:lang w:val="sv-SE"/>
        </w:rPr>
        <w:t>arsono, Sari, Suryaningsum (2010</w:t>
      </w:r>
      <w:r w:rsidRPr="00CA0998">
        <w:rPr>
          <w:rFonts w:ascii="Times New Roman" w:hAnsi="Times New Roman"/>
          <w:sz w:val="24"/>
          <w:szCs w:val="24"/>
          <w:lang w:val="sv-SE"/>
        </w:rPr>
        <w:t>) dalam penelitian mendeteksi proteksi investor berkaitan dengan pencegahan aktivitas managemen laba melalui manipulasi aktivitas real di ASEAN menyimpulkan bahwa ekonomi dengan proteksi investor tinggi, maka manager cenderung lebih memanage laba melalui manipulasi aktivitas real daripada melalui manipulasi akrual.</w:t>
      </w:r>
      <w:r w:rsidR="00116C71">
        <w:rPr>
          <w:rFonts w:ascii="Times New Roman" w:hAnsi="Times New Roman"/>
          <w:sz w:val="24"/>
          <w:szCs w:val="24"/>
          <w:lang w:val="sv-SE"/>
        </w:rPr>
        <w:t xml:space="preserve"> </w:t>
      </w:r>
      <w:r w:rsidRPr="00CA0998">
        <w:rPr>
          <w:rFonts w:ascii="Times New Roman" w:hAnsi="Times New Roman"/>
          <w:sz w:val="24"/>
          <w:szCs w:val="24"/>
        </w:rPr>
        <w:t xml:space="preserve">Leuz (2003) menemukan bahwa managemen laba melalui manipulasi akrual sedikit dapat menembus di negara-negara yang proteksi legal atas investor luarnya kuat. Bukti bahwa perusahaan US memanipulasi </w:t>
      </w:r>
      <w:r w:rsidRPr="00CA0998">
        <w:rPr>
          <w:rFonts w:ascii="Times New Roman" w:hAnsi="Times New Roman"/>
          <w:sz w:val="24"/>
          <w:szCs w:val="24"/>
        </w:rPr>
        <w:lastRenderedPageBreak/>
        <w:t xml:space="preserve">laba melalui aktivitas real dilakukan oleh Roychowdhury (2006). US adalah berkarakteristik </w:t>
      </w:r>
      <w:r w:rsidRPr="00CA0998">
        <w:rPr>
          <w:rFonts w:ascii="Times New Roman" w:hAnsi="Times New Roman"/>
          <w:i/>
          <w:sz w:val="24"/>
          <w:szCs w:val="24"/>
        </w:rPr>
        <w:t>large stock markets, low ownership concentration, extensive outsider rights, high disclosure, and strong legal enforcement</w:t>
      </w:r>
      <w:r w:rsidRPr="00CA0998">
        <w:rPr>
          <w:rFonts w:ascii="Times New Roman" w:hAnsi="Times New Roman"/>
          <w:sz w:val="24"/>
          <w:szCs w:val="24"/>
        </w:rPr>
        <w:t xml:space="preserve">. </w:t>
      </w:r>
    </w:p>
    <w:p w:rsidR="002E5A8B" w:rsidRPr="00A03EBE" w:rsidRDefault="002E5A8B" w:rsidP="00116C71">
      <w:pPr>
        <w:autoSpaceDE w:val="0"/>
        <w:autoSpaceDN w:val="0"/>
        <w:adjustRightInd w:val="0"/>
        <w:spacing w:line="360" w:lineRule="auto"/>
        <w:ind w:firstLine="720"/>
        <w:jc w:val="both"/>
        <w:rPr>
          <w:rFonts w:ascii="Times New Roman" w:hAnsi="Times New Roman"/>
          <w:sz w:val="24"/>
          <w:szCs w:val="24"/>
        </w:rPr>
      </w:pPr>
      <w:r w:rsidRPr="00CA0998">
        <w:rPr>
          <w:rFonts w:ascii="Times New Roman" w:hAnsi="Times New Roman"/>
          <w:sz w:val="24"/>
          <w:szCs w:val="24"/>
        </w:rPr>
        <w:t>Leuz</w:t>
      </w:r>
      <w:r w:rsidR="00116C71">
        <w:rPr>
          <w:rFonts w:ascii="Times New Roman" w:hAnsi="Times New Roman"/>
          <w:sz w:val="24"/>
          <w:szCs w:val="24"/>
          <w:lang w:val="en-US"/>
        </w:rPr>
        <w:t xml:space="preserve"> (2003)</w:t>
      </w:r>
      <w:r w:rsidRPr="00CA0998">
        <w:rPr>
          <w:rFonts w:ascii="Times New Roman" w:hAnsi="Times New Roman"/>
          <w:sz w:val="24"/>
          <w:szCs w:val="24"/>
        </w:rPr>
        <w:t xml:space="preserve"> menemukan bahwa negara dengan proteksi legal kuat, manager kurang agresif untuk memanage laba melalui manipulasi akrual. </w:t>
      </w:r>
      <w:r w:rsidR="00116C71">
        <w:rPr>
          <w:rFonts w:ascii="Times New Roman" w:hAnsi="Times New Roman"/>
          <w:sz w:val="24"/>
          <w:szCs w:val="24"/>
        </w:rPr>
        <w:t xml:space="preserve">Supremasi negara yang mencerminkan proteksi investor dapat dibagi menjadi </w:t>
      </w:r>
      <w:r w:rsidR="00116C71" w:rsidRPr="00CA0998">
        <w:rPr>
          <w:rFonts w:ascii="Times New Roman" w:hAnsi="Times New Roman"/>
          <w:sz w:val="24"/>
          <w:szCs w:val="24"/>
        </w:rPr>
        <w:t>kluster negara berdasarkan analisis terhadap kelompok negara dengan legal sejenis dan karakterist</w:t>
      </w:r>
      <w:r w:rsidR="00116C71">
        <w:rPr>
          <w:rFonts w:ascii="Times New Roman" w:hAnsi="Times New Roman"/>
          <w:sz w:val="24"/>
          <w:szCs w:val="24"/>
        </w:rPr>
        <w:t xml:space="preserve">ik-karakteristik institusional. Kluster </w:t>
      </w:r>
      <w:r w:rsidR="00116C71" w:rsidRPr="00CA0998">
        <w:rPr>
          <w:rFonts w:ascii="Times New Roman" w:hAnsi="Times New Roman"/>
          <w:sz w:val="24"/>
          <w:szCs w:val="24"/>
        </w:rPr>
        <w:t>1 merupakan negara yang memiliki pasar modal kuat, kepemilikan tersebar, hak-hak investor kuat, dan pengupayaan hukum yang kuat (contohnya United Kingdom dan Amerika Serikat).  Kluster ke dua adalah kelompok negara-negara yang memiliki pasar modal sedikit maju, kepemilikan terkonsentrasi, hak-hak pemegang saham lemah, tetapi pengupayaan hukum yang kuat (contohnya Jerman dan Swedia). Dan terakhir kluster ke tiga adalah pengupayaan hukum lemah untu</w:t>
      </w:r>
      <w:r w:rsidR="00116C71">
        <w:rPr>
          <w:rFonts w:ascii="Times New Roman" w:hAnsi="Times New Roman"/>
          <w:sz w:val="24"/>
          <w:szCs w:val="24"/>
        </w:rPr>
        <w:t>k</w:t>
      </w:r>
      <w:r w:rsidR="00116C71" w:rsidRPr="00CA0998">
        <w:rPr>
          <w:rFonts w:ascii="Times New Roman" w:hAnsi="Times New Roman"/>
          <w:sz w:val="24"/>
          <w:szCs w:val="24"/>
        </w:rPr>
        <w:t xml:space="preserve"> pelaku-pelaku ekonominya, contohnya adalah Italia dan India</w:t>
      </w:r>
      <w:r w:rsidR="00116C71">
        <w:rPr>
          <w:rFonts w:ascii="Times New Roman" w:hAnsi="Times New Roman"/>
          <w:sz w:val="24"/>
          <w:szCs w:val="24"/>
        </w:rPr>
        <w:t>. Di Asia, pengelompokkan kluster adalah sebagaiberikut: K</w:t>
      </w:r>
      <w:r w:rsidR="00116C71" w:rsidRPr="006320CC">
        <w:rPr>
          <w:rFonts w:ascii="Times New Roman" w:hAnsi="Times New Roman"/>
          <w:sz w:val="24"/>
          <w:szCs w:val="24"/>
        </w:rPr>
        <w:t>luster 1 yang terdiri Si</w:t>
      </w:r>
      <w:r w:rsidR="00116C71" w:rsidRPr="006320CC">
        <w:rPr>
          <w:rFonts w:ascii="Times New Roman" w:eastAsia="Times New Roman" w:hAnsi="Times New Roman"/>
          <w:noProof w:val="0"/>
          <w:sz w:val="24"/>
          <w:szCs w:val="24"/>
        </w:rPr>
        <w:t>ngapura, Hong Kong, dan Malaysia.</w:t>
      </w:r>
      <w:r w:rsidR="00116C71" w:rsidRPr="006320CC">
        <w:rPr>
          <w:rFonts w:ascii="Times New Roman" w:hAnsi="Times New Roman"/>
          <w:sz w:val="24"/>
          <w:szCs w:val="24"/>
        </w:rPr>
        <w:t xml:space="preserve"> </w:t>
      </w:r>
      <w:r w:rsidR="00116C71" w:rsidRPr="006320CC">
        <w:rPr>
          <w:rFonts w:ascii="Times New Roman" w:eastAsia="Times New Roman" w:hAnsi="Times New Roman"/>
          <w:noProof w:val="0"/>
          <w:sz w:val="24"/>
          <w:szCs w:val="24"/>
        </w:rPr>
        <w:t>Kluster 2 yang terdiri dari Negara Taiwan dan Jepang. Kluster 3 yang terdiri Negara Korea, India, Indonesia, Thailand, Pakistan, Pilipina.</w:t>
      </w:r>
    </w:p>
    <w:p w:rsidR="002E5A8B" w:rsidRPr="00CA0998" w:rsidRDefault="002E5A8B" w:rsidP="00CA0998">
      <w:pPr>
        <w:autoSpaceDE w:val="0"/>
        <w:autoSpaceDN w:val="0"/>
        <w:adjustRightInd w:val="0"/>
        <w:spacing w:line="360" w:lineRule="auto"/>
        <w:jc w:val="both"/>
        <w:rPr>
          <w:rFonts w:ascii="Times New Roman" w:hAnsi="Times New Roman"/>
          <w:b/>
          <w:bCs/>
          <w:color w:val="000000"/>
          <w:sz w:val="24"/>
          <w:szCs w:val="24"/>
        </w:rPr>
      </w:pPr>
      <w:r w:rsidRPr="00CA0998">
        <w:rPr>
          <w:rFonts w:ascii="Times New Roman" w:hAnsi="Times New Roman"/>
          <w:b/>
          <w:bCs/>
          <w:color w:val="000000"/>
          <w:sz w:val="24"/>
          <w:szCs w:val="24"/>
        </w:rPr>
        <w:t>Hipotesis</w:t>
      </w:r>
    </w:p>
    <w:p w:rsidR="002E5A8B" w:rsidRPr="00116C71" w:rsidRDefault="002E5A8B" w:rsidP="00116C71">
      <w:pPr>
        <w:spacing w:line="360" w:lineRule="auto"/>
        <w:ind w:firstLine="720"/>
        <w:jc w:val="both"/>
        <w:rPr>
          <w:rFonts w:ascii="Times New Roman" w:hAnsi="Times New Roman"/>
          <w:sz w:val="24"/>
          <w:szCs w:val="24"/>
          <w:lang w:val="en-US"/>
        </w:rPr>
      </w:pPr>
      <w:r w:rsidRPr="00CA0998">
        <w:rPr>
          <w:rFonts w:ascii="Times New Roman" w:hAnsi="Times New Roman"/>
          <w:sz w:val="24"/>
          <w:szCs w:val="24"/>
        </w:rPr>
        <w:t>Peneliti menduga bahwa model</w:t>
      </w:r>
      <w:r w:rsidRPr="00CA0998">
        <w:rPr>
          <w:rFonts w:ascii="Times New Roman" w:hAnsi="Times New Roman"/>
          <w:i/>
          <w:sz w:val="24"/>
          <w:szCs w:val="24"/>
        </w:rPr>
        <w:t xml:space="preserve"> corporate </w:t>
      </w:r>
      <w:r w:rsidR="0033102E">
        <w:rPr>
          <w:rFonts w:ascii="Times New Roman" w:hAnsi="Times New Roman"/>
          <w:i/>
          <w:sz w:val="24"/>
          <w:szCs w:val="24"/>
        </w:rPr>
        <w:t xml:space="preserve">reporting </w:t>
      </w:r>
      <w:r w:rsidRPr="00CA0998">
        <w:rPr>
          <w:rFonts w:ascii="Times New Roman" w:hAnsi="Times New Roman"/>
          <w:i/>
          <w:sz w:val="24"/>
          <w:szCs w:val="24"/>
        </w:rPr>
        <w:t>supply chain</w:t>
      </w:r>
      <w:r w:rsidRPr="00CA0998">
        <w:rPr>
          <w:rFonts w:ascii="Times New Roman" w:hAnsi="Times New Roman"/>
          <w:sz w:val="24"/>
          <w:szCs w:val="24"/>
        </w:rPr>
        <w:t xml:space="preserve"> dalam implementasi GCG </w:t>
      </w:r>
      <w:r w:rsidR="00101743">
        <w:rPr>
          <w:rFonts w:ascii="Times New Roman" w:hAnsi="Times New Roman"/>
          <w:sz w:val="24"/>
          <w:szCs w:val="24"/>
          <w:lang w:val="en-US"/>
        </w:rPr>
        <w:t>ini di</w:t>
      </w:r>
      <w:r w:rsidRPr="00CA0998">
        <w:rPr>
          <w:rFonts w:ascii="Times New Roman" w:hAnsi="Times New Roman"/>
          <w:sz w:val="24"/>
          <w:szCs w:val="24"/>
        </w:rPr>
        <w:t xml:space="preserve">pengaruhi </w:t>
      </w:r>
      <w:r w:rsidR="00101743">
        <w:rPr>
          <w:rFonts w:ascii="Times New Roman" w:hAnsi="Times New Roman"/>
          <w:sz w:val="24"/>
          <w:szCs w:val="24"/>
          <w:lang w:val="en-US"/>
        </w:rPr>
        <w:t xml:space="preserve">oleh berbagai pihak. Pihak-pihak yang diduga berpengaruh terhadap CRSC adalah </w:t>
      </w:r>
      <w:r w:rsidR="00101743">
        <w:rPr>
          <w:rFonts w:ascii="Times New Roman" w:eastAsia="Times New Roman" w:hAnsi="Times New Roman"/>
          <w:bCs/>
          <w:noProof w:val="0"/>
          <w:color w:val="000000"/>
          <w:sz w:val="24"/>
          <w:szCs w:val="24"/>
          <w:lang w:val="en-US"/>
        </w:rPr>
        <w:t xml:space="preserve">pihak publik, pihak regulator, pihak pemegang saham, pihak managemen, pihak korporat, pihak Negara. </w:t>
      </w:r>
      <w:r w:rsidR="00101743" w:rsidRPr="00CA0998">
        <w:rPr>
          <w:rFonts w:ascii="Times New Roman" w:hAnsi="Times New Roman"/>
          <w:sz w:val="24"/>
          <w:szCs w:val="24"/>
        </w:rPr>
        <w:t>Pihak publik terdiri dari: independensi kepemilikan publik, tipe kepemilikan level pertama, dan geografi kepemilikan level pertama</w:t>
      </w:r>
      <w:r w:rsidR="00101743">
        <w:rPr>
          <w:rFonts w:ascii="Times New Roman" w:hAnsi="Times New Roman"/>
          <w:sz w:val="24"/>
          <w:szCs w:val="24"/>
          <w:lang w:val="en-US"/>
        </w:rPr>
        <w:t xml:space="preserve">. </w:t>
      </w:r>
      <w:r w:rsidR="00101743">
        <w:rPr>
          <w:rFonts w:ascii="Times New Roman" w:hAnsi="Times New Roman"/>
          <w:sz w:val="24"/>
          <w:szCs w:val="24"/>
        </w:rPr>
        <w:t>Pihak managemen terdiri dar</w:t>
      </w:r>
      <w:r w:rsidR="00101743">
        <w:rPr>
          <w:rFonts w:ascii="Times New Roman" w:hAnsi="Times New Roman"/>
          <w:sz w:val="24"/>
          <w:szCs w:val="24"/>
          <w:lang w:val="en-US"/>
        </w:rPr>
        <w:t>i jumlah direksi. Pihak investor berasal dari</w:t>
      </w:r>
      <w:r w:rsidR="00101743" w:rsidRPr="00CA0998">
        <w:rPr>
          <w:rFonts w:ascii="Times New Roman" w:hAnsi="Times New Roman"/>
          <w:sz w:val="24"/>
          <w:szCs w:val="24"/>
        </w:rPr>
        <w:t xml:space="preserve"> </w:t>
      </w:r>
      <w:r w:rsidR="00101743">
        <w:rPr>
          <w:rFonts w:ascii="Times New Roman" w:hAnsi="Times New Roman"/>
          <w:sz w:val="24"/>
          <w:szCs w:val="24"/>
          <w:lang w:val="en-US"/>
        </w:rPr>
        <w:t xml:space="preserve">pengungkapan </w:t>
      </w:r>
      <w:r w:rsidR="00101743" w:rsidRPr="00CA0998">
        <w:rPr>
          <w:rFonts w:ascii="Times New Roman" w:hAnsi="Times New Roman"/>
          <w:sz w:val="24"/>
          <w:szCs w:val="24"/>
        </w:rPr>
        <w:t>jumlah pemegang saham tercatat</w:t>
      </w:r>
      <w:r w:rsidR="00101743">
        <w:rPr>
          <w:rFonts w:ascii="Times New Roman" w:hAnsi="Times New Roman"/>
          <w:sz w:val="24"/>
          <w:szCs w:val="24"/>
          <w:lang w:val="en-US"/>
        </w:rPr>
        <w:t xml:space="preserve">. Pihak </w:t>
      </w:r>
      <w:r w:rsidR="00101743" w:rsidRPr="00CA0998">
        <w:rPr>
          <w:rFonts w:ascii="Times New Roman" w:hAnsi="Times New Roman"/>
          <w:sz w:val="24"/>
          <w:szCs w:val="24"/>
        </w:rPr>
        <w:t>regulator terdiri dari standar akuntansi dan jumlah struktur kelengkapan GCG</w:t>
      </w:r>
      <w:r w:rsidR="00101743">
        <w:rPr>
          <w:rFonts w:ascii="Times New Roman" w:hAnsi="Times New Roman"/>
          <w:sz w:val="24"/>
          <w:szCs w:val="24"/>
          <w:lang w:val="en-US"/>
        </w:rPr>
        <w:t xml:space="preserve">. Pihak korporat/ perusahaan berasal dari capaian ROE. </w:t>
      </w:r>
      <w:r w:rsidR="00101743">
        <w:rPr>
          <w:rFonts w:ascii="Times New Roman" w:hAnsi="Times New Roman"/>
          <w:sz w:val="24"/>
          <w:szCs w:val="24"/>
        </w:rPr>
        <w:t xml:space="preserve">Pihak negara </w:t>
      </w:r>
      <w:r w:rsidR="00101743">
        <w:rPr>
          <w:rFonts w:ascii="Times New Roman" w:hAnsi="Times New Roman"/>
          <w:sz w:val="24"/>
          <w:szCs w:val="24"/>
          <w:lang w:val="en-US"/>
        </w:rPr>
        <w:t xml:space="preserve">berasal dari nilai </w:t>
      </w:r>
      <w:r w:rsidR="00101743" w:rsidRPr="00CA0998">
        <w:rPr>
          <w:rFonts w:ascii="Times New Roman" w:hAnsi="Times New Roman"/>
          <w:i/>
          <w:sz w:val="24"/>
          <w:szCs w:val="24"/>
          <w:lang w:val="nb-NO"/>
        </w:rPr>
        <w:t>overall country risk</w:t>
      </w:r>
      <w:r w:rsidR="00101743">
        <w:rPr>
          <w:rFonts w:ascii="Times New Roman" w:hAnsi="Times New Roman"/>
          <w:i/>
          <w:sz w:val="24"/>
          <w:szCs w:val="24"/>
          <w:lang w:val="nb-NO"/>
        </w:rPr>
        <w:t>.</w:t>
      </w:r>
      <w:r w:rsidR="00101743">
        <w:rPr>
          <w:rFonts w:ascii="Times New Roman" w:hAnsi="Times New Roman"/>
          <w:sz w:val="24"/>
          <w:szCs w:val="24"/>
          <w:lang w:val="nb-NO"/>
        </w:rPr>
        <w:t xml:space="preserve"> Ada dua variabel pemoderasian. Variabel pemoderasian dalam penelitian ini adalah pengaruh pihak negara dengan konsentrasi kepemilikan dan pengaruh pihak korporat/ perusahaan dengan konsentrasi kepemilikan.</w:t>
      </w:r>
      <w:r w:rsidR="00101743">
        <w:rPr>
          <w:rFonts w:ascii="Times New Roman" w:hAnsi="Times New Roman"/>
          <w:i/>
          <w:sz w:val="24"/>
          <w:szCs w:val="24"/>
          <w:lang w:val="nb-NO"/>
        </w:rPr>
        <w:t xml:space="preserve"> </w:t>
      </w:r>
      <w:r w:rsidR="00101743">
        <w:rPr>
          <w:rFonts w:ascii="Times New Roman" w:hAnsi="Times New Roman"/>
          <w:sz w:val="24"/>
          <w:szCs w:val="24"/>
          <w:lang w:val="en-US"/>
        </w:rPr>
        <w:t>Hipotes</w:t>
      </w:r>
      <w:r w:rsidRPr="00CA0998">
        <w:rPr>
          <w:rFonts w:ascii="Times New Roman" w:hAnsi="Times New Roman"/>
          <w:sz w:val="24"/>
          <w:szCs w:val="24"/>
        </w:rPr>
        <w:t xml:space="preserve">is yang diajukan </w:t>
      </w:r>
      <w:r w:rsidR="0033102E">
        <w:rPr>
          <w:rFonts w:ascii="Times New Roman" w:hAnsi="Times New Roman"/>
          <w:sz w:val="24"/>
          <w:szCs w:val="24"/>
        </w:rPr>
        <w:t xml:space="preserve">berkaitan dengan model </w:t>
      </w:r>
      <w:r w:rsidR="0033102E" w:rsidRPr="0033102E">
        <w:rPr>
          <w:rFonts w:ascii="Times New Roman" w:hAnsi="Times New Roman"/>
          <w:i/>
          <w:sz w:val="24"/>
          <w:szCs w:val="24"/>
        </w:rPr>
        <w:t>corporate reporting supply chain</w:t>
      </w:r>
      <w:r w:rsidR="0033102E">
        <w:rPr>
          <w:rFonts w:ascii="Times New Roman" w:hAnsi="Times New Roman"/>
          <w:sz w:val="24"/>
          <w:szCs w:val="24"/>
        </w:rPr>
        <w:t xml:space="preserve"> </w:t>
      </w:r>
      <w:r w:rsidRPr="00CA0998">
        <w:rPr>
          <w:rFonts w:ascii="Times New Roman" w:hAnsi="Times New Roman"/>
          <w:sz w:val="24"/>
          <w:szCs w:val="24"/>
        </w:rPr>
        <w:t xml:space="preserve">untuk masing-masing negara </w:t>
      </w:r>
      <w:r w:rsidR="0033102E">
        <w:rPr>
          <w:rFonts w:ascii="Times New Roman" w:hAnsi="Times New Roman"/>
          <w:sz w:val="24"/>
          <w:szCs w:val="24"/>
        </w:rPr>
        <w:t>Asia yaitu</w:t>
      </w:r>
      <w:r w:rsidR="00CA58BC" w:rsidRPr="00CA58BC">
        <w:rPr>
          <w:rFonts w:ascii="Times New Roman" w:hAnsi="Times New Roman"/>
          <w:sz w:val="24"/>
          <w:szCs w:val="24"/>
        </w:rPr>
        <w:t xml:space="preserve"> </w:t>
      </w:r>
      <w:r w:rsidR="00CA58BC" w:rsidRPr="006320CC">
        <w:rPr>
          <w:rFonts w:ascii="Times New Roman" w:hAnsi="Times New Roman"/>
          <w:sz w:val="24"/>
          <w:szCs w:val="24"/>
        </w:rPr>
        <w:t>Si</w:t>
      </w:r>
      <w:r w:rsidR="00CA58BC" w:rsidRPr="006320CC">
        <w:rPr>
          <w:rFonts w:ascii="Times New Roman" w:eastAsia="Times New Roman" w:hAnsi="Times New Roman"/>
          <w:noProof w:val="0"/>
          <w:sz w:val="24"/>
          <w:szCs w:val="24"/>
        </w:rPr>
        <w:t>ngapura, Hong Kong, Malaysia</w:t>
      </w:r>
      <w:r w:rsidR="00CA58BC">
        <w:rPr>
          <w:rFonts w:ascii="Times New Roman" w:eastAsia="Times New Roman" w:hAnsi="Times New Roman"/>
          <w:noProof w:val="0"/>
          <w:sz w:val="24"/>
          <w:szCs w:val="24"/>
        </w:rPr>
        <w:t>,</w:t>
      </w:r>
      <w:r w:rsidR="00CA58BC" w:rsidRPr="006320CC">
        <w:rPr>
          <w:rFonts w:ascii="Times New Roman" w:eastAsia="Times New Roman" w:hAnsi="Times New Roman"/>
          <w:noProof w:val="0"/>
          <w:sz w:val="24"/>
          <w:szCs w:val="24"/>
        </w:rPr>
        <w:t xml:space="preserve"> Taiwan</w:t>
      </w:r>
      <w:r w:rsidR="00CA58BC">
        <w:rPr>
          <w:rFonts w:ascii="Times New Roman" w:eastAsia="Times New Roman" w:hAnsi="Times New Roman"/>
          <w:noProof w:val="0"/>
          <w:sz w:val="24"/>
          <w:szCs w:val="24"/>
        </w:rPr>
        <w:t>,</w:t>
      </w:r>
      <w:r w:rsidR="00CA58BC" w:rsidRPr="006320CC">
        <w:rPr>
          <w:rFonts w:ascii="Times New Roman" w:eastAsia="Times New Roman" w:hAnsi="Times New Roman"/>
          <w:noProof w:val="0"/>
          <w:sz w:val="24"/>
          <w:szCs w:val="24"/>
        </w:rPr>
        <w:t xml:space="preserve"> Jepang</w:t>
      </w:r>
      <w:r w:rsidR="00CA58BC">
        <w:rPr>
          <w:rFonts w:ascii="Times New Roman" w:eastAsia="Times New Roman" w:hAnsi="Times New Roman"/>
          <w:noProof w:val="0"/>
          <w:sz w:val="24"/>
          <w:szCs w:val="24"/>
        </w:rPr>
        <w:t>,</w:t>
      </w:r>
      <w:r w:rsidR="00CA58BC" w:rsidRPr="006320CC">
        <w:rPr>
          <w:rFonts w:ascii="Times New Roman" w:eastAsia="Times New Roman" w:hAnsi="Times New Roman"/>
          <w:noProof w:val="0"/>
          <w:sz w:val="24"/>
          <w:szCs w:val="24"/>
        </w:rPr>
        <w:t xml:space="preserve"> Korea, India, Indonesia, Thailand, Pakistan, Pilipina</w:t>
      </w:r>
      <w:r w:rsidR="00CA58BC">
        <w:rPr>
          <w:rFonts w:ascii="Times New Roman" w:eastAsia="Times New Roman" w:hAnsi="Times New Roman"/>
          <w:noProof w:val="0"/>
          <w:sz w:val="24"/>
          <w:szCs w:val="24"/>
        </w:rPr>
        <w:t xml:space="preserve"> adalah sebagai berikut:</w:t>
      </w:r>
      <w:r w:rsidR="00CA58BC" w:rsidRPr="006320CC">
        <w:rPr>
          <w:rFonts w:ascii="Times New Roman" w:eastAsia="Times New Roman" w:hAnsi="Times New Roman"/>
          <w:noProof w:val="0"/>
          <w:sz w:val="24"/>
          <w:szCs w:val="24"/>
        </w:rPr>
        <w:t xml:space="preserve"> </w:t>
      </w:r>
      <w:r w:rsidR="0033102E">
        <w:rPr>
          <w:rFonts w:ascii="Times New Roman" w:hAnsi="Times New Roman"/>
          <w:sz w:val="24"/>
          <w:szCs w:val="24"/>
        </w:rPr>
        <w:t xml:space="preserve"> </w:t>
      </w:r>
      <w:r w:rsidRPr="00CA0998">
        <w:rPr>
          <w:rFonts w:ascii="Times New Roman" w:hAnsi="Times New Roman"/>
          <w:bCs/>
          <w:color w:val="000000"/>
          <w:sz w:val="24"/>
          <w:szCs w:val="24"/>
          <w:lang w:val="sv-SE"/>
        </w:rPr>
        <w:t xml:space="preserve"> </w:t>
      </w:r>
    </w:p>
    <w:p w:rsidR="00303001" w:rsidRDefault="00303001" w:rsidP="00101743">
      <w:pPr>
        <w:spacing w:line="360" w:lineRule="auto"/>
        <w:ind w:left="480" w:hanging="480"/>
        <w:jc w:val="both"/>
        <w:rPr>
          <w:rFonts w:ascii="Times New Roman" w:hAnsi="Times New Roman"/>
          <w:bCs/>
          <w:color w:val="000000"/>
          <w:sz w:val="24"/>
          <w:szCs w:val="24"/>
          <w:lang w:val="sv-SE"/>
        </w:rPr>
      </w:pPr>
      <w:r>
        <w:rPr>
          <w:rFonts w:ascii="Times New Roman" w:hAnsi="Times New Roman"/>
          <w:bCs/>
          <w:color w:val="000000"/>
          <w:sz w:val="24"/>
          <w:szCs w:val="24"/>
          <w:lang w:val="sv-SE"/>
        </w:rPr>
        <w:t>H</w:t>
      </w:r>
      <w:r w:rsidR="00101743">
        <w:rPr>
          <w:rFonts w:ascii="Times New Roman" w:hAnsi="Times New Roman"/>
          <w:bCs/>
          <w:color w:val="000000"/>
          <w:sz w:val="24"/>
          <w:szCs w:val="24"/>
          <w:lang w:val="sv-SE"/>
        </w:rPr>
        <w:t>a1:</w:t>
      </w:r>
      <w:r w:rsidR="00101743" w:rsidRPr="00101743">
        <w:rPr>
          <w:rFonts w:ascii="Times New Roman" w:hAnsi="Times New Roman"/>
          <w:sz w:val="24"/>
          <w:szCs w:val="24"/>
        </w:rPr>
        <w:t xml:space="preserve"> </w:t>
      </w:r>
      <w:r w:rsidR="00101743" w:rsidRPr="00CA0998">
        <w:rPr>
          <w:rFonts w:ascii="Times New Roman" w:hAnsi="Times New Roman"/>
          <w:sz w:val="24"/>
          <w:szCs w:val="24"/>
        </w:rPr>
        <w:t>Pihak publik</w:t>
      </w:r>
      <w:r w:rsidR="00101743">
        <w:rPr>
          <w:rFonts w:ascii="Times New Roman" w:hAnsi="Times New Roman"/>
          <w:sz w:val="24"/>
          <w:szCs w:val="24"/>
          <w:lang w:val="en-US"/>
        </w:rPr>
        <w:t>, p</w:t>
      </w:r>
      <w:r w:rsidR="00101743">
        <w:rPr>
          <w:rFonts w:ascii="Times New Roman" w:hAnsi="Times New Roman"/>
          <w:sz w:val="24"/>
          <w:szCs w:val="24"/>
        </w:rPr>
        <w:t>ihak managemen</w:t>
      </w:r>
      <w:r w:rsidR="00101743">
        <w:rPr>
          <w:rFonts w:ascii="Times New Roman" w:hAnsi="Times New Roman"/>
          <w:sz w:val="24"/>
          <w:szCs w:val="24"/>
          <w:lang w:val="en-US"/>
        </w:rPr>
        <w:t xml:space="preserve">, pihak </w:t>
      </w:r>
      <w:r w:rsidR="00101743" w:rsidRPr="00CA0998">
        <w:rPr>
          <w:rFonts w:ascii="Times New Roman" w:hAnsi="Times New Roman"/>
          <w:sz w:val="24"/>
          <w:szCs w:val="24"/>
        </w:rPr>
        <w:t>regulator</w:t>
      </w:r>
      <w:r w:rsidR="00101743">
        <w:rPr>
          <w:rFonts w:ascii="Times New Roman" w:hAnsi="Times New Roman"/>
          <w:sz w:val="24"/>
          <w:szCs w:val="24"/>
          <w:lang w:val="en-US"/>
        </w:rPr>
        <w:t>,</w:t>
      </w:r>
      <w:r w:rsidR="00016D5A">
        <w:rPr>
          <w:rFonts w:ascii="Times New Roman" w:hAnsi="Times New Roman"/>
          <w:sz w:val="24"/>
          <w:szCs w:val="24"/>
          <w:lang w:val="en-US"/>
        </w:rPr>
        <w:t xml:space="preserve"> p</w:t>
      </w:r>
      <w:r w:rsidR="00101743">
        <w:rPr>
          <w:rFonts w:ascii="Times New Roman" w:hAnsi="Times New Roman"/>
          <w:sz w:val="24"/>
          <w:szCs w:val="24"/>
          <w:lang w:val="en-US"/>
        </w:rPr>
        <w:t>ihak korporat/ perusahaan</w:t>
      </w:r>
      <w:r w:rsidR="00016D5A">
        <w:rPr>
          <w:rFonts w:ascii="Times New Roman" w:hAnsi="Times New Roman"/>
          <w:sz w:val="24"/>
          <w:szCs w:val="24"/>
          <w:lang w:val="en-US"/>
        </w:rPr>
        <w:t>, p</w:t>
      </w:r>
      <w:r w:rsidR="00101743">
        <w:rPr>
          <w:rFonts w:ascii="Times New Roman" w:hAnsi="Times New Roman"/>
          <w:sz w:val="24"/>
          <w:szCs w:val="24"/>
        </w:rPr>
        <w:t>ihak negara</w:t>
      </w:r>
      <w:r w:rsidR="00016D5A">
        <w:rPr>
          <w:rFonts w:ascii="Times New Roman" w:hAnsi="Times New Roman"/>
          <w:sz w:val="24"/>
          <w:szCs w:val="24"/>
          <w:lang w:val="en-US"/>
        </w:rPr>
        <w:t xml:space="preserve">, </w:t>
      </w:r>
      <w:r w:rsidR="00101743">
        <w:rPr>
          <w:rFonts w:ascii="Times New Roman" w:hAnsi="Times New Roman"/>
          <w:sz w:val="24"/>
          <w:szCs w:val="24"/>
          <w:lang w:val="nb-NO"/>
        </w:rPr>
        <w:t>pihak negara dengan konsentrasi kepemilikan</w:t>
      </w:r>
      <w:r w:rsidR="00016D5A">
        <w:rPr>
          <w:rFonts w:ascii="Times New Roman" w:hAnsi="Times New Roman"/>
          <w:sz w:val="24"/>
          <w:szCs w:val="24"/>
          <w:lang w:val="nb-NO"/>
        </w:rPr>
        <w:t>,</w:t>
      </w:r>
      <w:r w:rsidR="00101743">
        <w:rPr>
          <w:rFonts w:ascii="Times New Roman" w:hAnsi="Times New Roman"/>
          <w:sz w:val="24"/>
          <w:szCs w:val="24"/>
          <w:lang w:val="nb-NO"/>
        </w:rPr>
        <w:t xml:space="preserve"> pihak korporat/ perusahaan dengan konsentrasi kepemilikan</w:t>
      </w:r>
      <w:r w:rsidR="00016D5A">
        <w:rPr>
          <w:rFonts w:ascii="Times New Roman" w:hAnsi="Times New Roman"/>
          <w:sz w:val="24"/>
          <w:szCs w:val="24"/>
          <w:lang w:val="nb-NO"/>
        </w:rPr>
        <w:t xml:space="preserve"> mempengaruhi model CRSC</w:t>
      </w:r>
      <w:r w:rsidR="00101743">
        <w:rPr>
          <w:rFonts w:ascii="Times New Roman" w:hAnsi="Times New Roman"/>
          <w:sz w:val="24"/>
          <w:szCs w:val="24"/>
          <w:lang w:val="nb-NO"/>
        </w:rPr>
        <w:t>.</w:t>
      </w:r>
    </w:p>
    <w:p w:rsidR="00016D5A" w:rsidRDefault="00016D5A" w:rsidP="00101743">
      <w:pPr>
        <w:spacing w:line="360" w:lineRule="auto"/>
        <w:ind w:left="480" w:hanging="480"/>
        <w:jc w:val="both"/>
        <w:rPr>
          <w:rFonts w:ascii="Times New Roman" w:hAnsi="Times New Roman"/>
          <w:sz w:val="24"/>
          <w:szCs w:val="24"/>
          <w:lang w:val="en-US"/>
        </w:rPr>
      </w:pPr>
    </w:p>
    <w:p w:rsidR="00F0782C" w:rsidRPr="00F0782C" w:rsidRDefault="00101743" w:rsidP="00116C71">
      <w:pPr>
        <w:spacing w:line="360" w:lineRule="auto"/>
        <w:ind w:firstLine="480"/>
        <w:jc w:val="both"/>
        <w:rPr>
          <w:rFonts w:ascii="Times New Roman" w:hAnsi="Times New Roman"/>
          <w:sz w:val="24"/>
          <w:szCs w:val="24"/>
        </w:rPr>
      </w:pPr>
      <w:r w:rsidRPr="00CA0998">
        <w:rPr>
          <w:rFonts w:ascii="Times New Roman" w:hAnsi="Times New Roman"/>
          <w:sz w:val="24"/>
          <w:szCs w:val="24"/>
        </w:rPr>
        <w:t>Pihak publik terdiri dari: independensi kepemilikan publik, tipe kepemilikan level pertama, dan geografi kepemilikan level pertama</w:t>
      </w:r>
      <w:r>
        <w:rPr>
          <w:rFonts w:ascii="Times New Roman" w:hAnsi="Times New Roman"/>
          <w:sz w:val="24"/>
          <w:szCs w:val="24"/>
          <w:lang w:val="en-US"/>
        </w:rPr>
        <w:t xml:space="preserve">. </w:t>
      </w:r>
      <w:r>
        <w:rPr>
          <w:rFonts w:ascii="Times New Roman" w:hAnsi="Times New Roman"/>
          <w:sz w:val="24"/>
          <w:szCs w:val="24"/>
        </w:rPr>
        <w:t>Pihak managemen terdiri dar</w:t>
      </w:r>
      <w:r>
        <w:rPr>
          <w:rFonts w:ascii="Times New Roman" w:hAnsi="Times New Roman"/>
          <w:sz w:val="24"/>
          <w:szCs w:val="24"/>
          <w:lang w:val="en-US"/>
        </w:rPr>
        <w:t>i jumlah direksi. Pihak investor berasal dari</w:t>
      </w:r>
      <w:r w:rsidRPr="00CA0998">
        <w:rPr>
          <w:rFonts w:ascii="Times New Roman" w:hAnsi="Times New Roman"/>
          <w:sz w:val="24"/>
          <w:szCs w:val="24"/>
        </w:rPr>
        <w:t xml:space="preserve"> </w:t>
      </w:r>
      <w:r>
        <w:rPr>
          <w:rFonts w:ascii="Times New Roman" w:hAnsi="Times New Roman"/>
          <w:sz w:val="24"/>
          <w:szCs w:val="24"/>
          <w:lang w:val="en-US"/>
        </w:rPr>
        <w:t xml:space="preserve">pengungkapan </w:t>
      </w:r>
      <w:r w:rsidRPr="00CA0998">
        <w:rPr>
          <w:rFonts w:ascii="Times New Roman" w:hAnsi="Times New Roman"/>
          <w:sz w:val="24"/>
          <w:szCs w:val="24"/>
        </w:rPr>
        <w:t>jumlah pemegang saham tercatat</w:t>
      </w:r>
      <w:r>
        <w:rPr>
          <w:rFonts w:ascii="Times New Roman" w:hAnsi="Times New Roman"/>
          <w:sz w:val="24"/>
          <w:szCs w:val="24"/>
          <w:lang w:val="en-US"/>
        </w:rPr>
        <w:t xml:space="preserve">. Pihak </w:t>
      </w:r>
      <w:r w:rsidRPr="00CA0998">
        <w:rPr>
          <w:rFonts w:ascii="Times New Roman" w:hAnsi="Times New Roman"/>
          <w:sz w:val="24"/>
          <w:szCs w:val="24"/>
        </w:rPr>
        <w:t>regulator terdiri dari standar akuntansi dan jumlah struktur kelengkapan GCG</w:t>
      </w:r>
      <w:r>
        <w:rPr>
          <w:rFonts w:ascii="Times New Roman" w:hAnsi="Times New Roman"/>
          <w:sz w:val="24"/>
          <w:szCs w:val="24"/>
          <w:lang w:val="en-US"/>
        </w:rPr>
        <w:t xml:space="preserve">. Pihak korporat/ perusahaan berasal dari capaian ROE. </w:t>
      </w:r>
      <w:r>
        <w:rPr>
          <w:rFonts w:ascii="Times New Roman" w:hAnsi="Times New Roman"/>
          <w:sz w:val="24"/>
          <w:szCs w:val="24"/>
        </w:rPr>
        <w:t xml:space="preserve">Pihak negara </w:t>
      </w:r>
      <w:r>
        <w:rPr>
          <w:rFonts w:ascii="Times New Roman" w:hAnsi="Times New Roman"/>
          <w:sz w:val="24"/>
          <w:szCs w:val="24"/>
          <w:lang w:val="en-US"/>
        </w:rPr>
        <w:t xml:space="preserve">berasal dari nilai </w:t>
      </w:r>
      <w:r w:rsidRPr="00CA0998">
        <w:rPr>
          <w:rFonts w:ascii="Times New Roman" w:hAnsi="Times New Roman"/>
          <w:i/>
          <w:sz w:val="24"/>
          <w:szCs w:val="24"/>
          <w:lang w:val="nb-NO"/>
        </w:rPr>
        <w:t>overall country risk</w:t>
      </w:r>
      <w:r>
        <w:rPr>
          <w:rFonts w:ascii="Times New Roman" w:hAnsi="Times New Roman"/>
          <w:i/>
          <w:sz w:val="24"/>
          <w:szCs w:val="24"/>
          <w:lang w:val="nb-NO"/>
        </w:rPr>
        <w:t>.</w:t>
      </w:r>
      <w:r>
        <w:rPr>
          <w:rFonts w:ascii="Times New Roman" w:hAnsi="Times New Roman"/>
          <w:sz w:val="24"/>
          <w:szCs w:val="24"/>
          <w:lang w:val="nb-NO"/>
        </w:rPr>
        <w:t xml:space="preserve"> Ada dua variabel pemoderasian. Variabel pemoderasian dalam penelitian ini adalah pengaruh pihak negara dengan konsentrasi kepemilikan dan pengaruh pihak korporat/ perusahaan dengan konsentrasi kepemilikan.</w:t>
      </w:r>
      <w:r w:rsidR="00116C71">
        <w:rPr>
          <w:rFonts w:ascii="Times New Roman" w:hAnsi="Times New Roman"/>
          <w:sz w:val="24"/>
          <w:szCs w:val="24"/>
          <w:lang w:val="en-US"/>
        </w:rPr>
        <w:t xml:space="preserve"> </w:t>
      </w:r>
      <w:r w:rsidR="00F0782C">
        <w:rPr>
          <w:rFonts w:ascii="Times New Roman" w:hAnsi="Times New Roman"/>
          <w:sz w:val="24"/>
          <w:szCs w:val="24"/>
        </w:rPr>
        <w:t xml:space="preserve">Peneliti menduga bahwa masing-masing kluster ini memiliki perbedaan dalam hal implementasi </w:t>
      </w:r>
      <w:r w:rsidR="00F0782C" w:rsidRPr="00CA0998">
        <w:rPr>
          <w:rFonts w:ascii="Times New Roman" w:hAnsi="Times New Roman"/>
          <w:bCs/>
          <w:color w:val="000000"/>
          <w:sz w:val="24"/>
          <w:szCs w:val="24"/>
          <w:lang w:val="sv-SE"/>
        </w:rPr>
        <w:t xml:space="preserve">model </w:t>
      </w:r>
      <w:r w:rsidR="00F0782C" w:rsidRPr="00CA0998">
        <w:rPr>
          <w:rFonts w:ascii="Times New Roman" w:hAnsi="Times New Roman"/>
          <w:bCs/>
          <w:i/>
          <w:color w:val="000000"/>
          <w:sz w:val="24"/>
          <w:szCs w:val="24"/>
          <w:lang w:val="sv-SE"/>
        </w:rPr>
        <w:t xml:space="preserve">corporate </w:t>
      </w:r>
      <w:r w:rsidR="00F0782C">
        <w:rPr>
          <w:rFonts w:ascii="Times New Roman" w:hAnsi="Times New Roman"/>
          <w:bCs/>
          <w:i/>
          <w:color w:val="000000"/>
          <w:sz w:val="24"/>
          <w:szCs w:val="24"/>
          <w:lang w:val="sv-SE"/>
        </w:rPr>
        <w:t xml:space="preserve">reporting </w:t>
      </w:r>
      <w:r w:rsidR="00F0782C" w:rsidRPr="00CA0998">
        <w:rPr>
          <w:rFonts w:ascii="Times New Roman" w:hAnsi="Times New Roman"/>
          <w:bCs/>
          <w:i/>
          <w:color w:val="000000"/>
          <w:sz w:val="24"/>
          <w:szCs w:val="24"/>
          <w:lang w:val="sv-SE"/>
        </w:rPr>
        <w:t>supply chain</w:t>
      </w:r>
      <w:r w:rsidR="00F0782C">
        <w:rPr>
          <w:rFonts w:ascii="Times New Roman" w:hAnsi="Times New Roman"/>
          <w:bCs/>
          <w:color w:val="000000"/>
          <w:sz w:val="24"/>
          <w:szCs w:val="24"/>
          <w:lang w:val="sv-SE"/>
        </w:rPr>
        <w:t xml:space="preserve"> yang diteliti Suryaningsum (2009) dalam hibah doktor. Atas dasar dugaan ini, maka peneliti merumuskan hipotesis sebagai berikut:  </w:t>
      </w:r>
    </w:p>
    <w:p w:rsidR="00116C71" w:rsidRDefault="00F0782C" w:rsidP="00116C71">
      <w:pPr>
        <w:spacing w:line="360" w:lineRule="auto"/>
        <w:jc w:val="both"/>
        <w:rPr>
          <w:rFonts w:ascii="Times New Roman" w:hAnsi="Times New Roman"/>
          <w:bCs/>
          <w:color w:val="000000"/>
          <w:sz w:val="24"/>
          <w:szCs w:val="24"/>
          <w:lang w:val="sv-SE"/>
        </w:rPr>
      </w:pPr>
      <w:r>
        <w:rPr>
          <w:rFonts w:ascii="Times New Roman" w:hAnsi="Times New Roman"/>
          <w:sz w:val="24"/>
          <w:szCs w:val="24"/>
        </w:rPr>
        <w:t>H2</w:t>
      </w:r>
      <w:r w:rsidRPr="00CA0998">
        <w:rPr>
          <w:rFonts w:ascii="Times New Roman" w:hAnsi="Times New Roman"/>
          <w:sz w:val="24"/>
          <w:szCs w:val="24"/>
        </w:rPr>
        <w:t xml:space="preserve">: Model </w:t>
      </w:r>
      <w:r w:rsidRPr="00CA0998">
        <w:rPr>
          <w:rFonts w:ascii="Times New Roman" w:hAnsi="Times New Roman"/>
          <w:bCs/>
          <w:i/>
          <w:color w:val="000000"/>
          <w:sz w:val="24"/>
          <w:szCs w:val="24"/>
          <w:lang w:val="sv-SE"/>
        </w:rPr>
        <w:t>corporate supply chain</w:t>
      </w:r>
      <w:r w:rsidRPr="00CA0998">
        <w:rPr>
          <w:rFonts w:ascii="Times New Roman" w:hAnsi="Times New Roman"/>
          <w:bCs/>
          <w:color w:val="000000"/>
          <w:sz w:val="24"/>
          <w:szCs w:val="24"/>
          <w:lang w:val="sv-SE"/>
        </w:rPr>
        <w:t xml:space="preserve"> dalam implementasi GCG </w:t>
      </w:r>
      <w:r>
        <w:rPr>
          <w:rFonts w:ascii="Times New Roman" w:hAnsi="Times New Roman"/>
          <w:bCs/>
          <w:color w:val="000000"/>
          <w:sz w:val="24"/>
          <w:szCs w:val="24"/>
          <w:lang w:val="sv-SE"/>
        </w:rPr>
        <w:t>berbeda</w:t>
      </w:r>
      <w:r w:rsidR="00116C71">
        <w:rPr>
          <w:rFonts w:ascii="Times New Roman" w:hAnsi="Times New Roman"/>
          <w:bCs/>
          <w:color w:val="000000"/>
          <w:sz w:val="24"/>
          <w:szCs w:val="24"/>
          <w:lang w:val="sv-SE"/>
        </w:rPr>
        <w:t xml:space="preserve"> pada</w:t>
      </w:r>
      <w:r>
        <w:rPr>
          <w:rFonts w:ascii="Times New Roman" w:hAnsi="Times New Roman"/>
          <w:bCs/>
          <w:color w:val="000000"/>
          <w:sz w:val="24"/>
          <w:szCs w:val="24"/>
          <w:lang w:val="sv-SE"/>
        </w:rPr>
        <w:t xml:space="preserve"> </w:t>
      </w:r>
      <w:r w:rsidR="00116C71">
        <w:rPr>
          <w:rFonts w:ascii="Times New Roman" w:hAnsi="Times New Roman"/>
          <w:bCs/>
          <w:color w:val="000000"/>
          <w:sz w:val="24"/>
          <w:szCs w:val="24"/>
          <w:lang w:val="sv-SE"/>
        </w:rPr>
        <w:t xml:space="preserve">masing-masing kluster. </w:t>
      </w:r>
    </w:p>
    <w:p w:rsidR="00116C71" w:rsidRDefault="00F0782C" w:rsidP="00116C71">
      <w:pPr>
        <w:spacing w:line="360" w:lineRule="auto"/>
        <w:jc w:val="both"/>
        <w:rPr>
          <w:rFonts w:ascii="Times New Roman" w:hAnsi="Times New Roman"/>
          <w:bCs/>
          <w:color w:val="000000"/>
          <w:sz w:val="24"/>
          <w:szCs w:val="24"/>
          <w:lang w:val="sv-SE"/>
        </w:rPr>
      </w:pPr>
      <w:r>
        <w:rPr>
          <w:rFonts w:ascii="Times New Roman" w:hAnsi="Times New Roman"/>
          <w:bCs/>
          <w:color w:val="000000"/>
          <w:sz w:val="24"/>
          <w:szCs w:val="24"/>
          <w:lang w:val="sv-SE"/>
        </w:rPr>
        <w:t xml:space="preserve">H2a: </w:t>
      </w:r>
      <w:r w:rsidRPr="00CA0998">
        <w:rPr>
          <w:rFonts w:ascii="Times New Roman" w:hAnsi="Times New Roman"/>
          <w:sz w:val="24"/>
          <w:szCs w:val="24"/>
        </w:rPr>
        <w:t xml:space="preserve">Pihak publik </w:t>
      </w:r>
      <w:r>
        <w:rPr>
          <w:rFonts w:ascii="Times New Roman" w:hAnsi="Times New Roman"/>
          <w:sz w:val="24"/>
          <w:szCs w:val="24"/>
        </w:rPr>
        <w:t xml:space="preserve">yang terdiri </w:t>
      </w:r>
      <w:r w:rsidRPr="00CA0998">
        <w:rPr>
          <w:rFonts w:ascii="Times New Roman" w:hAnsi="Times New Roman"/>
          <w:sz w:val="24"/>
          <w:szCs w:val="24"/>
        </w:rPr>
        <w:t>dari</w:t>
      </w:r>
      <w:r>
        <w:rPr>
          <w:rFonts w:ascii="Times New Roman" w:hAnsi="Times New Roman"/>
          <w:sz w:val="24"/>
          <w:szCs w:val="24"/>
        </w:rPr>
        <w:t xml:space="preserve"> </w:t>
      </w:r>
      <w:r w:rsidRPr="00CA0998">
        <w:rPr>
          <w:rFonts w:ascii="Times New Roman" w:hAnsi="Times New Roman"/>
          <w:sz w:val="24"/>
          <w:szCs w:val="24"/>
        </w:rPr>
        <w:t>independensi kepemilikan publik, tipe kepemilikan level pertama, dan geografi kepemilikan level pertama</w:t>
      </w:r>
      <w:r>
        <w:rPr>
          <w:rFonts w:ascii="Times New Roman" w:hAnsi="Times New Roman"/>
          <w:sz w:val="24"/>
          <w:szCs w:val="24"/>
        </w:rPr>
        <w:t xml:space="preserve"> </w:t>
      </w:r>
      <w:r>
        <w:rPr>
          <w:rFonts w:ascii="Times New Roman" w:hAnsi="Times New Roman"/>
          <w:bCs/>
          <w:color w:val="000000"/>
          <w:sz w:val="24"/>
          <w:szCs w:val="24"/>
          <w:lang w:val="sv-SE"/>
        </w:rPr>
        <w:t xml:space="preserve">berbeda </w:t>
      </w:r>
      <w:r w:rsidR="00116C71">
        <w:rPr>
          <w:rFonts w:ascii="Times New Roman" w:hAnsi="Times New Roman"/>
          <w:bCs/>
          <w:color w:val="000000"/>
          <w:sz w:val="24"/>
          <w:szCs w:val="24"/>
          <w:lang w:val="sv-SE"/>
        </w:rPr>
        <w:t xml:space="preserve">pada masing-masing kluster. </w:t>
      </w:r>
    </w:p>
    <w:p w:rsidR="00116C71" w:rsidRDefault="00F0782C" w:rsidP="00116C71">
      <w:pPr>
        <w:spacing w:line="360" w:lineRule="auto"/>
        <w:jc w:val="both"/>
        <w:rPr>
          <w:rFonts w:ascii="Times New Roman" w:hAnsi="Times New Roman"/>
          <w:bCs/>
          <w:color w:val="000000"/>
          <w:sz w:val="24"/>
          <w:szCs w:val="24"/>
          <w:lang w:val="sv-SE"/>
        </w:rPr>
      </w:pPr>
      <w:r>
        <w:rPr>
          <w:rFonts w:ascii="Times New Roman" w:hAnsi="Times New Roman"/>
          <w:sz w:val="24"/>
          <w:szCs w:val="24"/>
        </w:rPr>
        <w:t xml:space="preserve">H2b: </w:t>
      </w:r>
      <w:r w:rsidRPr="00CA0998">
        <w:rPr>
          <w:rFonts w:ascii="Times New Roman" w:hAnsi="Times New Roman"/>
          <w:sz w:val="24"/>
          <w:szCs w:val="24"/>
        </w:rPr>
        <w:t>Pihak managemen</w:t>
      </w:r>
      <w:r>
        <w:rPr>
          <w:rFonts w:ascii="Times New Roman" w:hAnsi="Times New Roman"/>
          <w:sz w:val="24"/>
          <w:szCs w:val="24"/>
        </w:rPr>
        <w:t xml:space="preserve"> yang</w:t>
      </w:r>
      <w:r w:rsidRPr="00CA0998">
        <w:rPr>
          <w:rFonts w:ascii="Times New Roman" w:hAnsi="Times New Roman"/>
          <w:sz w:val="24"/>
          <w:szCs w:val="24"/>
        </w:rPr>
        <w:t xml:space="preserve"> terdiri dari transparansi jumlah pemegang saham tercatat, transparansi aksi perusahaan, kualitas laporan keuangan, ROTA</w:t>
      </w:r>
      <w:r w:rsidR="00116C71" w:rsidRPr="00116C71">
        <w:rPr>
          <w:rFonts w:ascii="Times New Roman" w:hAnsi="Times New Roman"/>
          <w:bCs/>
          <w:color w:val="000000"/>
          <w:sz w:val="24"/>
          <w:szCs w:val="24"/>
          <w:lang w:val="sv-SE"/>
        </w:rPr>
        <w:t xml:space="preserve"> </w:t>
      </w:r>
      <w:r w:rsidR="00116C71">
        <w:rPr>
          <w:rFonts w:ascii="Times New Roman" w:hAnsi="Times New Roman"/>
          <w:bCs/>
          <w:color w:val="000000"/>
          <w:sz w:val="24"/>
          <w:szCs w:val="24"/>
          <w:lang w:val="sv-SE"/>
        </w:rPr>
        <w:t xml:space="preserve">pada masing-masing kluster. </w:t>
      </w:r>
    </w:p>
    <w:p w:rsidR="00F0782C" w:rsidRDefault="00F0782C" w:rsidP="00116C71">
      <w:pPr>
        <w:spacing w:line="360" w:lineRule="auto"/>
        <w:jc w:val="both"/>
        <w:rPr>
          <w:rFonts w:ascii="Times New Roman" w:hAnsi="Times New Roman"/>
          <w:bCs/>
          <w:color w:val="000000"/>
          <w:sz w:val="24"/>
          <w:szCs w:val="24"/>
          <w:lang w:val="sv-SE"/>
        </w:rPr>
      </w:pPr>
      <w:r>
        <w:rPr>
          <w:rFonts w:ascii="Times New Roman" w:hAnsi="Times New Roman"/>
          <w:sz w:val="24"/>
          <w:szCs w:val="24"/>
        </w:rPr>
        <w:t xml:space="preserve">H2c: </w:t>
      </w:r>
      <w:r w:rsidRPr="00CA0998">
        <w:rPr>
          <w:rFonts w:ascii="Times New Roman" w:hAnsi="Times New Roman"/>
          <w:sz w:val="24"/>
          <w:szCs w:val="24"/>
        </w:rPr>
        <w:t>Pihak profesi yaitu reputasi KAP</w:t>
      </w:r>
      <w:r w:rsidRPr="00303001">
        <w:rPr>
          <w:rFonts w:ascii="Times New Roman" w:hAnsi="Times New Roman"/>
          <w:bCs/>
          <w:color w:val="000000"/>
          <w:sz w:val="24"/>
          <w:szCs w:val="24"/>
          <w:lang w:val="sv-SE"/>
        </w:rPr>
        <w:t xml:space="preserve"> </w:t>
      </w:r>
      <w:r>
        <w:rPr>
          <w:rFonts w:ascii="Times New Roman" w:hAnsi="Times New Roman"/>
          <w:bCs/>
          <w:color w:val="000000"/>
          <w:sz w:val="24"/>
          <w:szCs w:val="24"/>
          <w:lang w:val="sv-SE"/>
        </w:rPr>
        <w:t>berbeda untuk kluster 1, kluster 2, dan kluster 3</w:t>
      </w:r>
    </w:p>
    <w:p w:rsidR="00F0782C" w:rsidRDefault="00F0782C" w:rsidP="00F0782C">
      <w:pPr>
        <w:spacing w:line="360" w:lineRule="auto"/>
        <w:ind w:left="480" w:hanging="480"/>
        <w:jc w:val="both"/>
        <w:rPr>
          <w:rFonts w:ascii="Times New Roman" w:hAnsi="Times New Roman"/>
          <w:sz w:val="24"/>
          <w:szCs w:val="24"/>
        </w:rPr>
      </w:pPr>
      <w:r>
        <w:rPr>
          <w:rFonts w:ascii="Times New Roman" w:hAnsi="Times New Roman"/>
          <w:sz w:val="24"/>
          <w:szCs w:val="24"/>
        </w:rPr>
        <w:t xml:space="preserve">H2d: </w:t>
      </w:r>
      <w:r w:rsidRPr="00CA0998">
        <w:rPr>
          <w:rFonts w:ascii="Times New Roman" w:hAnsi="Times New Roman"/>
          <w:sz w:val="24"/>
          <w:szCs w:val="24"/>
        </w:rPr>
        <w:t>Pihak regulator</w:t>
      </w:r>
      <w:r>
        <w:rPr>
          <w:rFonts w:ascii="Times New Roman" w:hAnsi="Times New Roman"/>
          <w:sz w:val="24"/>
          <w:szCs w:val="24"/>
        </w:rPr>
        <w:t xml:space="preserve"> yang</w:t>
      </w:r>
      <w:r w:rsidRPr="00CA0998">
        <w:rPr>
          <w:rFonts w:ascii="Times New Roman" w:hAnsi="Times New Roman"/>
          <w:sz w:val="24"/>
          <w:szCs w:val="24"/>
        </w:rPr>
        <w:t xml:space="preserve"> terdiri dari standar akuntansi dan jumlah struktur kelengkapan GCG</w:t>
      </w:r>
      <w:r w:rsidRPr="00303001">
        <w:rPr>
          <w:rFonts w:ascii="Times New Roman" w:hAnsi="Times New Roman"/>
          <w:bCs/>
          <w:color w:val="000000"/>
          <w:sz w:val="24"/>
          <w:szCs w:val="24"/>
          <w:lang w:val="sv-SE"/>
        </w:rPr>
        <w:t xml:space="preserve"> </w:t>
      </w:r>
      <w:r>
        <w:rPr>
          <w:rFonts w:ascii="Times New Roman" w:hAnsi="Times New Roman"/>
          <w:bCs/>
          <w:color w:val="000000"/>
          <w:sz w:val="24"/>
          <w:szCs w:val="24"/>
          <w:lang w:val="sv-SE"/>
        </w:rPr>
        <w:t>berbeda untuk kluster 1, kluster 2, dan kluster 3.</w:t>
      </w:r>
    </w:p>
    <w:p w:rsidR="00F0782C" w:rsidRDefault="00F0782C" w:rsidP="00F0782C">
      <w:pPr>
        <w:spacing w:line="360" w:lineRule="auto"/>
        <w:ind w:left="480" w:hanging="480"/>
        <w:jc w:val="both"/>
        <w:rPr>
          <w:rFonts w:ascii="Times New Roman" w:hAnsi="Times New Roman"/>
          <w:sz w:val="24"/>
          <w:szCs w:val="24"/>
        </w:rPr>
      </w:pPr>
      <w:r>
        <w:rPr>
          <w:rFonts w:ascii="Times New Roman" w:hAnsi="Times New Roman"/>
          <w:sz w:val="24"/>
          <w:szCs w:val="24"/>
        </w:rPr>
        <w:t xml:space="preserve">H2e: </w:t>
      </w:r>
      <w:r w:rsidRPr="00CA0998">
        <w:rPr>
          <w:rFonts w:ascii="Times New Roman" w:hAnsi="Times New Roman"/>
          <w:sz w:val="24"/>
          <w:szCs w:val="24"/>
        </w:rPr>
        <w:t>Pihak investor yaitu rating skor risiko bisnis untuk masing-masing perusahaan</w:t>
      </w:r>
      <w:r w:rsidRPr="00303001">
        <w:rPr>
          <w:rFonts w:ascii="Times New Roman" w:hAnsi="Times New Roman"/>
          <w:bCs/>
          <w:color w:val="000000"/>
          <w:sz w:val="24"/>
          <w:szCs w:val="24"/>
          <w:lang w:val="sv-SE"/>
        </w:rPr>
        <w:t xml:space="preserve"> </w:t>
      </w:r>
      <w:r>
        <w:rPr>
          <w:rFonts w:ascii="Times New Roman" w:hAnsi="Times New Roman"/>
          <w:bCs/>
          <w:color w:val="000000"/>
          <w:sz w:val="24"/>
          <w:szCs w:val="24"/>
          <w:lang w:val="sv-SE"/>
        </w:rPr>
        <w:t>berbeda untuk kluster 1, kluster 2, dan kluster 3.</w:t>
      </w:r>
    </w:p>
    <w:p w:rsidR="00016D5A" w:rsidRDefault="00F0782C" w:rsidP="00C43E19">
      <w:pPr>
        <w:spacing w:line="360" w:lineRule="auto"/>
        <w:ind w:left="480" w:hanging="480"/>
        <w:jc w:val="both"/>
        <w:rPr>
          <w:rFonts w:ascii="Times New Roman" w:hAnsi="Times New Roman"/>
          <w:bCs/>
          <w:color w:val="000000"/>
          <w:sz w:val="24"/>
          <w:szCs w:val="24"/>
          <w:lang w:val="sv-SE"/>
        </w:rPr>
      </w:pPr>
      <w:r>
        <w:rPr>
          <w:rFonts w:ascii="Times New Roman" w:hAnsi="Times New Roman"/>
          <w:sz w:val="24"/>
          <w:szCs w:val="24"/>
        </w:rPr>
        <w:t>H</w:t>
      </w:r>
      <w:r w:rsidR="00E422BB">
        <w:rPr>
          <w:rFonts w:ascii="Times New Roman" w:hAnsi="Times New Roman"/>
          <w:sz w:val="24"/>
          <w:szCs w:val="24"/>
        </w:rPr>
        <w:t>2</w:t>
      </w:r>
      <w:r>
        <w:rPr>
          <w:rFonts w:ascii="Times New Roman" w:hAnsi="Times New Roman"/>
          <w:sz w:val="24"/>
          <w:szCs w:val="24"/>
        </w:rPr>
        <w:t xml:space="preserve">f: Pihak negara yaitu </w:t>
      </w:r>
      <w:r w:rsidRPr="00CA0998">
        <w:rPr>
          <w:rFonts w:ascii="Times New Roman" w:hAnsi="Times New Roman"/>
          <w:i/>
          <w:sz w:val="24"/>
          <w:szCs w:val="24"/>
          <w:lang w:val="nb-NO"/>
        </w:rPr>
        <w:t>overall country risk</w:t>
      </w:r>
      <w:r w:rsidRPr="00303001">
        <w:rPr>
          <w:rFonts w:ascii="Times New Roman" w:hAnsi="Times New Roman"/>
          <w:bCs/>
          <w:color w:val="000000"/>
          <w:sz w:val="24"/>
          <w:szCs w:val="24"/>
          <w:lang w:val="sv-SE"/>
        </w:rPr>
        <w:t xml:space="preserve"> </w:t>
      </w:r>
      <w:r w:rsidR="00E422BB">
        <w:rPr>
          <w:rFonts w:ascii="Times New Roman" w:hAnsi="Times New Roman"/>
          <w:bCs/>
          <w:color w:val="000000"/>
          <w:sz w:val="24"/>
          <w:szCs w:val="24"/>
          <w:lang w:val="sv-SE"/>
        </w:rPr>
        <w:t>berbeda untuk kluster 1, kluster 2, dan kluster 3.</w:t>
      </w:r>
    </w:p>
    <w:p w:rsidR="00C43E19" w:rsidRPr="00C43E19" w:rsidRDefault="00C43E19" w:rsidP="00C43E19">
      <w:pPr>
        <w:spacing w:line="360" w:lineRule="auto"/>
        <w:ind w:left="480" w:hanging="480"/>
        <w:jc w:val="both"/>
        <w:rPr>
          <w:rFonts w:ascii="Times New Roman" w:hAnsi="Times New Roman"/>
          <w:bCs/>
          <w:color w:val="000000"/>
          <w:sz w:val="24"/>
          <w:szCs w:val="24"/>
          <w:lang w:val="en-US"/>
        </w:rPr>
      </w:pPr>
    </w:p>
    <w:p w:rsidR="00275BAE" w:rsidRPr="00116C71" w:rsidRDefault="00C43E19" w:rsidP="00116C71">
      <w:pPr>
        <w:pStyle w:val="ListParagraph"/>
        <w:numPr>
          <w:ilvl w:val="0"/>
          <w:numId w:val="10"/>
        </w:numPr>
        <w:spacing w:line="360" w:lineRule="auto"/>
        <w:rPr>
          <w:rFonts w:ascii="Times New Roman" w:hAnsi="Times New Roman"/>
          <w:b/>
          <w:smallCaps/>
          <w:sz w:val="24"/>
          <w:szCs w:val="24"/>
        </w:rPr>
      </w:pPr>
      <w:r>
        <w:rPr>
          <w:rFonts w:ascii="Times New Roman" w:hAnsi="Times New Roman"/>
          <w:b/>
          <w:smallCaps/>
          <w:sz w:val="24"/>
          <w:szCs w:val="24"/>
        </w:rPr>
        <w:t>METOD</w:t>
      </w:r>
      <w:r>
        <w:rPr>
          <w:rFonts w:ascii="Times New Roman" w:hAnsi="Times New Roman"/>
          <w:b/>
          <w:smallCaps/>
          <w:sz w:val="24"/>
          <w:szCs w:val="24"/>
          <w:lang w:val="en-US"/>
        </w:rPr>
        <w:t>A</w:t>
      </w:r>
      <w:r w:rsidR="002E5A8B" w:rsidRPr="00C43E19">
        <w:rPr>
          <w:rFonts w:ascii="Times New Roman" w:hAnsi="Times New Roman"/>
          <w:b/>
          <w:smallCaps/>
          <w:sz w:val="24"/>
          <w:szCs w:val="24"/>
        </w:rPr>
        <w:t xml:space="preserve"> PENELITIAN</w:t>
      </w:r>
    </w:p>
    <w:p w:rsidR="00116C71" w:rsidRPr="00116C71" w:rsidRDefault="00116C71" w:rsidP="00116C71">
      <w:pPr>
        <w:pStyle w:val="ListParagraph"/>
        <w:spacing w:line="360" w:lineRule="auto"/>
        <w:rPr>
          <w:rFonts w:ascii="Times New Roman" w:hAnsi="Times New Roman"/>
          <w:b/>
          <w:smallCaps/>
          <w:sz w:val="24"/>
          <w:szCs w:val="24"/>
        </w:rPr>
      </w:pPr>
    </w:p>
    <w:p w:rsidR="00780294" w:rsidRPr="00CA0998" w:rsidRDefault="00780294" w:rsidP="00780294">
      <w:pPr>
        <w:pStyle w:val="BodyTextFirstIndent2"/>
        <w:spacing w:line="360" w:lineRule="auto"/>
        <w:ind w:left="0" w:firstLine="0"/>
        <w:jc w:val="both"/>
        <w:rPr>
          <w:b/>
          <w:bCs/>
          <w:lang w:val="id-ID"/>
        </w:rPr>
      </w:pPr>
      <w:r w:rsidRPr="00CA0998">
        <w:rPr>
          <w:b/>
          <w:bCs/>
          <w:lang w:val="id-ID"/>
        </w:rPr>
        <w:t>Populasi Dan Sampel</w:t>
      </w:r>
    </w:p>
    <w:p w:rsidR="00780294" w:rsidRPr="00116C71" w:rsidRDefault="00780294" w:rsidP="00116C71">
      <w:pPr>
        <w:spacing w:line="360" w:lineRule="auto"/>
        <w:ind w:firstLine="720"/>
        <w:jc w:val="both"/>
        <w:rPr>
          <w:rFonts w:ascii="Times New Roman" w:hAnsi="Times New Roman"/>
          <w:sz w:val="24"/>
          <w:szCs w:val="24"/>
        </w:rPr>
      </w:pPr>
      <w:r w:rsidRPr="00CA0998">
        <w:rPr>
          <w:rFonts w:ascii="Times New Roman" w:hAnsi="Times New Roman"/>
          <w:sz w:val="24"/>
          <w:szCs w:val="24"/>
        </w:rPr>
        <w:t>Populasi penelitian ini adalah semua laporan tahunan perusahaan yang terdaftar di masing-masing bursa saham negara-negara A</w:t>
      </w:r>
      <w:r>
        <w:rPr>
          <w:rFonts w:ascii="Times New Roman" w:hAnsi="Times New Roman"/>
          <w:sz w:val="24"/>
          <w:szCs w:val="24"/>
        </w:rPr>
        <w:t>sia</w:t>
      </w:r>
      <w:r w:rsidRPr="00CA0998">
        <w:rPr>
          <w:rFonts w:ascii="Times New Roman" w:hAnsi="Times New Roman"/>
          <w:sz w:val="24"/>
          <w:szCs w:val="24"/>
        </w:rPr>
        <w:t xml:space="preserve">, dalam hal ini adalah negara-negara yang sudah memiliki </w:t>
      </w:r>
      <w:r w:rsidRPr="00CA0998">
        <w:rPr>
          <w:rFonts w:ascii="Times New Roman" w:hAnsi="Times New Roman"/>
          <w:sz w:val="24"/>
          <w:szCs w:val="24"/>
        </w:rPr>
        <w:lastRenderedPageBreak/>
        <w:t>bursa saham karena tidak semua negara A</w:t>
      </w:r>
      <w:r>
        <w:rPr>
          <w:rFonts w:ascii="Times New Roman" w:hAnsi="Times New Roman"/>
          <w:sz w:val="24"/>
          <w:szCs w:val="24"/>
        </w:rPr>
        <w:t>sia</w:t>
      </w:r>
      <w:r w:rsidRPr="00CA0998">
        <w:rPr>
          <w:rFonts w:ascii="Times New Roman" w:hAnsi="Times New Roman"/>
          <w:sz w:val="24"/>
          <w:szCs w:val="24"/>
        </w:rPr>
        <w:t xml:space="preserve"> memiliki bursa saham. Digunakannya</w:t>
      </w:r>
      <w:r>
        <w:rPr>
          <w:rFonts w:ascii="Times New Roman" w:hAnsi="Times New Roman"/>
          <w:sz w:val="24"/>
          <w:szCs w:val="24"/>
        </w:rPr>
        <w:t xml:space="preserve"> tahun amatan 2008</w:t>
      </w:r>
      <w:r w:rsidR="00116C71">
        <w:rPr>
          <w:rFonts w:ascii="Times New Roman" w:hAnsi="Times New Roman"/>
          <w:sz w:val="24"/>
          <w:szCs w:val="24"/>
          <w:lang w:val="en-US"/>
        </w:rPr>
        <w:t xml:space="preserve"> sampai dengan 2000</w:t>
      </w:r>
      <w:r>
        <w:rPr>
          <w:rFonts w:ascii="Times New Roman" w:hAnsi="Times New Roman"/>
          <w:sz w:val="24"/>
          <w:szCs w:val="24"/>
          <w:lang w:val="en-US"/>
        </w:rPr>
        <w:t xml:space="preserve"> </w:t>
      </w:r>
      <w:r w:rsidRPr="00CA0998">
        <w:rPr>
          <w:rFonts w:ascii="Times New Roman" w:hAnsi="Times New Roman"/>
          <w:sz w:val="24"/>
          <w:szCs w:val="24"/>
        </w:rPr>
        <w:t>ini untuk dapat melihat konsistensi pengaruh masing-masing variabel independen terhadap variabel dependen</w:t>
      </w:r>
      <w:r w:rsidR="00116C71">
        <w:rPr>
          <w:rFonts w:ascii="Times New Roman" w:hAnsi="Times New Roman"/>
          <w:sz w:val="24"/>
          <w:szCs w:val="24"/>
          <w:lang w:val="en-US"/>
        </w:rPr>
        <w:t>.</w:t>
      </w:r>
      <w:r w:rsidRPr="00CA0998">
        <w:rPr>
          <w:rFonts w:ascii="Times New Roman" w:hAnsi="Times New Roman"/>
          <w:sz w:val="24"/>
          <w:szCs w:val="24"/>
        </w:rPr>
        <w:t xml:space="preserve"> </w:t>
      </w:r>
      <w:r w:rsidRPr="00116C71">
        <w:rPr>
          <w:rFonts w:ascii="Times New Roman" w:hAnsi="Times New Roman"/>
          <w:bCs/>
          <w:sz w:val="24"/>
          <w:szCs w:val="24"/>
        </w:rPr>
        <w:t>Sampel yang digunakan adalah perusahaan-perusahaan di semua sektor industri di negara Asia tersebut, dengan kriteria sebagaiberikut ini:</w:t>
      </w:r>
    </w:p>
    <w:p w:rsidR="00780294" w:rsidRDefault="00780294" w:rsidP="00275BAE">
      <w:pPr>
        <w:pStyle w:val="BodyTextFirstIndent2"/>
        <w:numPr>
          <w:ilvl w:val="0"/>
          <w:numId w:val="15"/>
        </w:numPr>
        <w:spacing w:line="360" w:lineRule="auto"/>
        <w:jc w:val="both"/>
        <w:rPr>
          <w:bCs/>
          <w:lang w:val="es-ES"/>
        </w:rPr>
      </w:pPr>
      <w:r w:rsidRPr="00116C71">
        <w:rPr>
          <w:bCs/>
          <w:lang w:val="es-ES"/>
        </w:rPr>
        <w:t>perusahaan terdaftar di pasar moda</w:t>
      </w:r>
      <w:r w:rsidRPr="00CA0998">
        <w:rPr>
          <w:bCs/>
          <w:lang w:val="es-ES"/>
        </w:rPr>
        <w:t>l pada kawasan negara-negara A</w:t>
      </w:r>
      <w:r>
        <w:rPr>
          <w:bCs/>
          <w:lang w:val="es-ES"/>
        </w:rPr>
        <w:t>sia</w:t>
      </w:r>
      <w:r w:rsidRPr="00CA0998">
        <w:rPr>
          <w:bCs/>
          <w:lang w:val="es-ES"/>
        </w:rPr>
        <w:t>.</w:t>
      </w:r>
    </w:p>
    <w:p w:rsidR="00780294" w:rsidRPr="00CA0998" w:rsidRDefault="00780294" w:rsidP="00275BAE">
      <w:pPr>
        <w:pStyle w:val="BodyTextFirstIndent2"/>
        <w:numPr>
          <w:ilvl w:val="0"/>
          <w:numId w:val="15"/>
        </w:numPr>
        <w:spacing w:line="360" w:lineRule="auto"/>
        <w:jc w:val="both"/>
        <w:rPr>
          <w:bCs/>
          <w:lang w:val="es-ES"/>
        </w:rPr>
      </w:pPr>
      <w:r>
        <w:rPr>
          <w:bCs/>
          <w:lang w:val="es-ES"/>
        </w:rPr>
        <w:t>negara-negara Asia tersebut termasuk dalam tiga kluster proteksi investor berdasarkan Leuz et al (2003).</w:t>
      </w:r>
    </w:p>
    <w:p w:rsidR="00780294" w:rsidRPr="00CA0998" w:rsidRDefault="00780294" w:rsidP="00275BAE">
      <w:pPr>
        <w:pStyle w:val="BodyTextFirstIndent2"/>
        <w:numPr>
          <w:ilvl w:val="0"/>
          <w:numId w:val="15"/>
        </w:numPr>
        <w:spacing w:line="360" w:lineRule="auto"/>
        <w:jc w:val="both"/>
        <w:rPr>
          <w:bCs/>
          <w:lang w:val="sv-SE"/>
        </w:rPr>
      </w:pPr>
      <w:r w:rsidRPr="00CA0998">
        <w:rPr>
          <w:bCs/>
          <w:lang w:val="sv-SE"/>
        </w:rPr>
        <w:t>benchmark klasifikasi industri</w:t>
      </w:r>
      <w:r w:rsidR="00116C71">
        <w:rPr>
          <w:bCs/>
          <w:lang w:val="sv-SE"/>
        </w:rPr>
        <w:t xml:space="preserve"> sektor industri Energi</w:t>
      </w:r>
    </w:p>
    <w:p w:rsidR="00780294" w:rsidRPr="00CA0998" w:rsidRDefault="00780294" w:rsidP="00275BAE">
      <w:pPr>
        <w:pStyle w:val="BodyTextFirstIndent2"/>
        <w:numPr>
          <w:ilvl w:val="0"/>
          <w:numId w:val="15"/>
        </w:numPr>
        <w:spacing w:line="360" w:lineRule="auto"/>
        <w:jc w:val="both"/>
        <w:rPr>
          <w:bCs/>
          <w:lang w:val="sv-SE"/>
        </w:rPr>
      </w:pPr>
      <w:r w:rsidRPr="00CA0998">
        <w:rPr>
          <w:bCs/>
          <w:lang w:val="sv-SE"/>
        </w:rPr>
        <w:t>tutup buku bulan Desember</w:t>
      </w:r>
    </w:p>
    <w:p w:rsidR="00780294" w:rsidRPr="00CA0998" w:rsidRDefault="00780294" w:rsidP="00275BAE">
      <w:pPr>
        <w:pStyle w:val="BodyTextFirstIndent2"/>
        <w:numPr>
          <w:ilvl w:val="0"/>
          <w:numId w:val="15"/>
        </w:numPr>
        <w:spacing w:line="360" w:lineRule="auto"/>
        <w:jc w:val="both"/>
        <w:rPr>
          <w:bCs/>
          <w:lang w:val="sv-SE"/>
        </w:rPr>
      </w:pPr>
      <w:r w:rsidRPr="00CA0998">
        <w:rPr>
          <w:lang w:val="sv-SE"/>
        </w:rPr>
        <w:t>kriteria aktif.</w:t>
      </w:r>
    </w:p>
    <w:p w:rsidR="00780294" w:rsidRPr="00116C71" w:rsidRDefault="00780294" w:rsidP="00275BAE">
      <w:pPr>
        <w:pStyle w:val="BodyTextFirstIndent2"/>
        <w:numPr>
          <w:ilvl w:val="0"/>
          <w:numId w:val="15"/>
        </w:numPr>
        <w:spacing w:line="360" w:lineRule="auto"/>
        <w:jc w:val="both"/>
        <w:rPr>
          <w:bCs/>
          <w:lang w:val="sv-SE"/>
        </w:rPr>
      </w:pPr>
      <w:r w:rsidRPr="00CA0998">
        <w:rPr>
          <w:lang w:val="sv-SE"/>
        </w:rPr>
        <w:t>template: industrial</w:t>
      </w:r>
      <w:r w:rsidRPr="00CA0998">
        <w:rPr>
          <w:lang w:val="id-ID"/>
        </w:rPr>
        <w:t xml:space="preserve"> </w:t>
      </w:r>
    </w:p>
    <w:p w:rsidR="00116C71" w:rsidRPr="00CA0998" w:rsidRDefault="00116C71" w:rsidP="00116C71">
      <w:pPr>
        <w:pStyle w:val="BodyTextFirstIndent2"/>
        <w:spacing w:line="360" w:lineRule="auto"/>
        <w:ind w:left="720" w:firstLine="0"/>
        <w:jc w:val="both"/>
        <w:rPr>
          <w:bCs/>
          <w:lang w:val="sv-SE"/>
        </w:rPr>
      </w:pPr>
    </w:p>
    <w:p w:rsidR="00780294" w:rsidRPr="00CA0998" w:rsidRDefault="00780294" w:rsidP="00275BAE">
      <w:pPr>
        <w:spacing w:line="360" w:lineRule="auto"/>
        <w:rPr>
          <w:rFonts w:ascii="Times New Roman" w:hAnsi="Times New Roman"/>
          <w:b/>
          <w:sz w:val="24"/>
          <w:szCs w:val="24"/>
        </w:rPr>
      </w:pPr>
      <w:r w:rsidRPr="00CA0998">
        <w:rPr>
          <w:rFonts w:ascii="Times New Roman" w:hAnsi="Times New Roman"/>
          <w:b/>
          <w:sz w:val="24"/>
          <w:szCs w:val="24"/>
        </w:rPr>
        <w:t>Metode Analisis Data</w:t>
      </w:r>
    </w:p>
    <w:p w:rsidR="00780294" w:rsidRPr="00CA0998" w:rsidRDefault="00780294" w:rsidP="004C1AB4">
      <w:pPr>
        <w:spacing w:line="360" w:lineRule="auto"/>
        <w:ind w:firstLine="720"/>
        <w:jc w:val="both"/>
        <w:rPr>
          <w:rFonts w:ascii="Times New Roman" w:hAnsi="Times New Roman"/>
          <w:sz w:val="24"/>
          <w:szCs w:val="24"/>
        </w:rPr>
      </w:pPr>
      <w:r w:rsidRPr="00CA0998">
        <w:rPr>
          <w:rFonts w:ascii="Times New Roman" w:hAnsi="Times New Roman"/>
          <w:sz w:val="24"/>
          <w:szCs w:val="24"/>
        </w:rPr>
        <w:t>Data dalam penelitian ini dianalisis secara empiris untuk dugaan peneliti yaitu variabel-variabel independen mempunyai hubungan korelasi mempengaruhi variabel dependen (kualitas laba).</w:t>
      </w:r>
      <w:r w:rsidR="004C1AB4">
        <w:rPr>
          <w:rFonts w:ascii="Times New Roman" w:hAnsi="Times New Roman"/>
          <w:sz w:val="24"/>
          <w:szCs w:val="24"/>
          <w:lang w:val="en-US"/>
        </w:rPr>
        <w:t xml:space="preserve"> </w:t>
      </w:r>
      <w:r w:rsidRPr="00CA0998">
        <w:rPr>
          <w:rFonts w:ascii="Times New Roman" w:hAnsi="Times New Roman"/>
          <w:sz w:val="24"/>
          <w:szCs w:val="24"/>
        </w:rPr>
        <w:t xml:space="preserve"> Variabel independen (</w:t>
      </w:r>
      <w:r w:rsidRPr="00CA0998">
        <w:rPr>
          <w:rFonts w:ascii="Times New Roman" w:hAnsi="Times New Roman"/>
          <w:i/>
          <w:sz w:val="24"/>
          <w:szCs w:val="24"/>
        </w:rPr>
        <w:t>model corporate supply chain</w:t>
      </w:r>
      <w:r w:rsidRPr="00CA0998">
        <w:rPr>
          <w:rFonts w:ascii="Times New Roman" w:hAnsi="Times New Roman"/>
          <w:sz w:val="24"/>
          <w:szCs w:val="24"/>
        </w:rPr>
        <w:t xml:space="preserve"> dalam GCG ) adalah:</w:t>
      </w:r>
    </w:p>
    <w:p w:rsidR="00780294" w:rsidRPr="00CA0998" w:rsidRDefault="00780294" w:rsidP="00275BAE">
      <w:pPr>
        <w:numPr>
          <w:ilvl w:val="0"/>
          <w:numId w:val="22"/>
        </w:numPr>
        <w:spacing w:after="0" w:line="360" w:lineRule="auto"/>
        <w:jc w:val="both"/>
        <w:rPr>
          <w:rFonts w:ascii="Times New Roman" w:hAnsi="Times New Roman"/>
          <w:sz w:val="24"/>
          <w:szCs w:val="24"/>
        </w:rPr>
      </w:pPr>
      <w:r w:rsidRPr="00CA0998">
        <w:rPr>
          <w:rFonts w:ascii="Times New Roman" w:hAnsi="Times New Roman"/>
          <w:sz w:val="24"/>
          <w:szCs w:val="24"/>
        </w:rPr>
        <w:t>Pihak publik terdiri dari: independensi kepemilikan publik, tipe kepemilikan level pertama, dan geografi kepemilikan level pertama</w:t>
      </w:r>
    </w:p>
    <w:p w:rsidR="00780294" w:rsidRPr="00CA0998" w:rsidRDefault="00780294" w:rsidP="00275BAE">
      <w:pPr>
        <w:numPr>
          <w:ilvl w:val="0"/>
          <w:numId w:val="22"/>
        </w:numPr>
        <w:spacing w:after="0" w:line="360" w:lineRule="auto"/>
        <w:jc w:val="both"/>
        <w:rPr>
          <w:rFonts w:ascii="Times New Roman" w:hAnsi="Times New Roman"/>
          <w:sz w:val="24"/>
          <w:szCs w:val="24"/>
        </w:rPr>
      </w:pPr>
      <w:r w:rsidRPr="00CA0998">
        <w:rPr>
          <w:rFonts w:ascii="Times New Roman" w:hAnsi="Times New Roman"/>
          <w:sz w:val="24"/>
          <w:szCs w:val="24"/>
        </w:rPr>
        <w:t>Pihak managemen terdiri dari: transparansi jumlah pemegang saham tercatat, transparansi aksi perusahaan, kualitas laporan keuangan, ROTA</w:t>
      </w:r>
    </w:p>
    <w:p w:rsidR="00780294" w:rsidRPr="00CA0998" w:rsidRDefault="00780294" w:rsidP="00275BAE">
      <w:pPr>
        <w:numPr>
          <w:ilvl w:val="0"/>
          <w:numId w:val="22"/>
        </w:numPr>
        <w:spacing w:after="0" w:line="360" w:lineRule="auto"/>
        <w:jc w:val="both"/>
        <w:rPr>
          <w:rFonts w:ascii="Times New Roman" w:hAnsi="Times New Roman"/>
          <w:sz w:val="24"/>
          <w:szCs w:val="24"/>
        </w:rPr>
      </w:pPr>
      <w:r w:rsidRPr="00CA0998">
        <w:rPr>
          <w:rFonts w:ascii="Times New Roman" w:hAnsi="Times New Roman"/>
          <w:sz w:val="24"/>
          <w:szCs w:val="24"/>
        </w:rPr>
        <w:t>Pihak profesi yaitu reputasi KAP</w:t>
      </w:r>
    </w:p>
    <w:p w:rsidR="00780294" w:rsidRPr="00CA0998" w:rsidRDefault="00780294" w:rsidP="00275BAE">
      <w:pPr>
        <w:numPr>
          <w:ilvl w:val="0"/>
          <w:numId w:val="22"/>
        </w:numPr>
        <w:spacing w:after="0" w:line="360" w:lineRule="auto"/>
        <w:jc w:val="both"/>
        <w:rPr>
          <w:rFonts w:ascii="Times New Roman" w:hAnsi="Times New Roman"/>
          <w:sz w:val="24"/>
          <w:szCs w:val="24"/>
        </w:rPr>
      </w:pPr>
      <w:r w:rsidRPr="00CA0998">
        <w:rPr>
          <w:rFonts w:ascii="Times New Roman" w:hAnsi="Times New Roman"/>
          <w:sz w:val="24"/>
          <w:szCs w:val="24"/>
        </w:rPr>
        <w:t>Pihak regulator terdiri dari standar akuntansi dan jumlah struktur kelengkapan GCG</w:t>
      </w:r>
    </w:p>
    <w:p w:rsidR="00780294" w:rsidRDefault="00780294" w:rsidP="00275BAE">
      <w:pPr>
        <w:numPr>
          <w:ilvl w:val="0"/>
          <w:numId w:val="22"/>
        </w:numPr>
        <w:spacing w:after="0" w:line="360" w:lineRule="auto"/>
        <w:jc w:val="both"/>
        <w:rPr>
          <w:rFonts w:ascii="Times New Roman" w:hAnsi="Times New Roman"/>
          <w:sz w:val="24"/>
          <w:szCs w:val="24"/>
        </w:rPr>
      </w:pPr>
      <w:r w:rsidRPr="00CA0998">
        <w:rPr>
          <w:rFonts w:ascii="Times New Roman" w:hAnsi="Times New Roman"/>
          <w:sz w:val="24"/>
          <w:szCs w:val="24"/>
        </w:rPr>
        <w:t>Pihak investor yaitu rating skor risiko bisnis untuk masing-masing perusahaan</w:t>
      </w:r>
    </w:p>
    <w:p w:rsidR="00780294" w:rsidRPr="00CA0998" w:rsidRDefault="00780294" w:rsidP="00275BAE">
      <w:pPr>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Pihak negara yaitu </w:t>
      </w:r>
      <w:r w:rsidRPr="00702873">
        <w:rPr>
          <w:rFonts w:ascii="Times New Roman" w:hAnsi="Times New Roman"/>
          <w:i/>
          <w:sz w:val="24"/>
          <w:szCs w:val="24"/>
        </w:rPr>
        <w:t>overall country risk</w:t>
      </w:r>
      <w:r>
        <w:rPr>
          <w:rFonts w:ascii="Times New Roman" w:hAnsi="Times New Roman"/>
          <w:sz w:val="24"/>
          <w:szCs w:val="24"/>
        </w:rPr>
        <w:t>.</w:t>
      </w:r>
    </w:p>
    <w:p w:rsidR="00780294" w:rsidRDefault="00780294" w:rsidP="00275BAE">
      <w:pPr>
        <w:spacing w:line="360" w:lineRule="auto"/>
        <w:jc w:val="both"/>
        <w:rPr>
          <w:rFonts w:ascii="Times New Roman" w:hAnsi="Times New Roman"/>
          <w:sz w:val="24"/>
          <w:szCs w:val="24"/>
        </w:rPr>
      </w:pPr>
    </w:p>
    <w:p w:rsidR="00780294" w:rsidRPr="00732F4E" w:rsidRDefault="00780294" w:rsidP="00275BAE">
      <w:pPr>
        <w:spacing w:line="360" w:lineRule="auto"/>
        <w:jc w:val="both"/>
        <w:rPr>
          <w:rFonts w:ascii="Times New Roman" w:hAnsi="Times New Roman"/>
          <w:sz w:val="24"/>
          <w:szCs w:val="24"/>
          <w:lang w:val="nb-NO"/>
        </w:rPr>
      </w:pPr>
      <w:r>
        <w:rPr>
          <w:rFonts w:ascii="Times New Roman" w:hAnsi="Times New Roman"/>
          <w:sz w:val="24"/>
          <w:szCs w:val="24"/>
        </w:rPr>
        <w:tab/>
      </w:r>
      <w:r w:rsidRPr="00CA0998">
        <w:rPr>
          <w:rFonts w:ascii="Times New Roman" w:hAnsi="Times New Roman"/>
          <w:sz w:val="24"/>
          <w:szCs w:val="24"/>
        </w:rPr>
        <w:t xml:space="preserve">Variabel dependen adalah </w:t>
      </w:r>
      <w:r w:rsidRPr="00743B01">
        <w:rPr>
          <w:rFonts w:ascii="Times New Roman" w:hAnsi="Times New Roman"/>
          <w:i/>
          <w:sz w:val="24"/>
          <w:szCs w:val="24"/>
          <w:lang w:val="en-US"/>
        </w:rPr>
        <w:t>corporate reporting supply chain</w:t>
      </w:r>
      <w:r w:rsidRPr="00CA0998">
        <w:rPr>
          <w:rFonts w:ascii="Times New Roman" w:hAnsi="Times New Roman"/>
          <w:sz w:val="24"/>
          <w:szCs w:val="24"/>
        </w:rPr>
        <w:t xml:space="preserve">. </w:t>
      </w:r>
    </w:p>
    <w:p w:rsidR="00780294" w:rsidRPr="00A3744F" w:rsidRDefault="00780294" w:rsidP="00275BAE">
      <w:pPr>
        <w:spacing w:line="360" w:lineRule="auto"/>
        <w:ind w:firstLine="480"/>
        <w:jc w:val="both"/>
        <w:rPr>
          <w:rFonts w:ascii="Times New Roman" w:hAnsi="Times New Roman"/>
          <w:sz w:val="24"/>
          <w:szCs w:val="24"/>
          <w:lang w:val="en-US"/>
        </w:rPr>
      </w:pPr>
      <w:r w:rsidRPr="00CA0998">
        <w:rPr>
          <w:rFonts w:ascii="Times New Roman" w:hAnsi="Times New Roman"/>
          <w:sz w:val="24"/>
          <w:szCs w:val="24"/>
        </w:rPr>
        <w:t xml:space="preserve">Alat analisis </w:t>
      </w:r>
      <w:r w:rsidRPr="00CA0998">
        <w:rPr>
          <w:rFonts w:ascii="Times New Roman" w:hAnsi="Times New Roman"/>
          <w:i/>
          <w:sz w:val="24"/>
          <w:szCs w:val="24"/>
        </w:rPr>
        <w:t>multiple regresion</w:t>
      </w:r>
      <w:r w:rsidRPr="00CA0998">
        <w:rPr>
          <w:rFonts w:ascii="Times New Roman" w:hAnsi="Times New Roman"/>
          <w:sz w:val="24"/>
          <w:szCs w:val="24"/>
        </w:rPr>
        <w:t xml:space="preserve"> digunakan untuk menguji apakah terdapat pengaruh </w:t>
      </w:r>
      <w:r>
        <w:rPr>
          <w:rFonts w:ascii="Times New Roman" w:hAnsi="Times New Roman"/>
          <w:sz w:val="24"/>
          <w:szCs w:val="24"/>
          <w:lang w:val="en-US"/>
        </w:rPr>
        <w:t xml:space="preserve">pihak publik, pihak managemen, pihak profesi, pihak regulator, pihak investor, dan pihak negara terhadap </w:t>
      </w:r>
      <w:r w:rsidRPr="00CA0998">
        <w:rPr>
          <w:rFonts w:ascii="Times New Roman" w:hAnsi="Times New Roman"/>
          <w:i/>
          <w:sz w:val="24"/>
          <w:szCs w:val="24"/>
          <w:lang w:val="nb-NO"/>
        </w:rPr>
        <w:t>Corporate</w:t>
      </w:r>
      <w:r>
        <w:rPr>
          <w:rFonts w:ascii="Times New Roman" w:hAnsi="Times New Roman"/>
          <w:i/>
          <w:sz w:val="24"/>
          <w:szCs w:val="24"/>
          <w:lang w:val="nb-NO"/>
        </w:rPr>
        <w:t xml:space="preserve"> Reporting</w:t>
      </w:r>
      <w:r w:rsidRPr="00CA0998">
        <w:rPr>
          <w:rFonts w:ascii="Times New Roman" w:hAnsi="Times New Roman"/>
          <w:i/>
          <w:sz w:val="24"/>
          <w:szCs w:val="24"/>
          <w:lang w:val="nb-NO"/>
        </w:rPr>
        <w:t xml:space="preserve"> Supply Chain</w:t>
      </w:r>
      <w:r>
        <w:rPr>
          <w:rFonts w:ascii="Times New Roman" w:hAnsi="Times New Roman"/>
          <w:i/>
          <w:sz w:val="24"/>
          <w:szCs w:val="24"/>
          <w:lang w:val="nb-NO"/>
        </w:rPr>
        <w:t>.</w:t>
      </w:r>
      <w:r w:rsidRPr="00CA0998">
        <w:rPr>
          <w:rFonts w:ascii="Times New Roman" w:hAnsi="Times New Roman"/>
          <w:sz w:val="24"/>
          <w:szCs w:val="24"/>
        </w:rPr>
        <w:t xml:space="preserve"> </w:t>
      </w:r>
    </w:p>
    <w:p w:rsidR="00780294" w:rsidRPr="00A3744F" w:rsidRDefault="00780294" w:rsidP="00275BAE">
      <w:pPr>
        <w:spacing w:line="360" w:lineRule="auto"/>
        <w:ind w:firstLine="480"/>
        <w:jc w:val="both"/>
        <w:rPr>
          <w:rFonts w:ascii="Times New Roman" w:hAnsi="Times New Roman"/>
          <w:sz w:val="24"/>
          <w:szCs w:val="24"/>
          <w:lang w:val="en-US"/>
        </w:rPr>
      </w:pPr>
      <w:r w:rsidRPr="00CA0998">
        <w:rPr>
          <w:rFonts w:ascii="Times New Roman" w:hAnsi="Times New Roman"/>
          <w:sz w:val="24"/>
          <w:szCs w:val="24"/>
        </w:rPr>
        <w:lastRenderedPageBreak/>
        <w:t xml:space="preserve">Persamaan </w:t>
      </w:r>
      <w:r w:rsidRPr="00CA0998">
        <w:rPr>
          <w:rFonts w:ascii="Times New Roman" w:hAnsi="Times New Roman"/>
          <w:i/>
          <w:sz w:val="24"/>
          <w:szCs w:val="24"/>
        </w:rPr>
        <w:t>multiple regresion</w:t>
      </w:r>
      <w:r>
        <w:rPr>
          <w:rFonts w:ascii="Times New Roman" w:hAnsi="Times New Roman"/>
          <w:sz w:val="24"/>
          <w:szCs w:val="24"/>
        </w:rPr>
        <w:t xml:space="preserve"> sebagai berikut:</w:t>
      </w:r>
    </w:p>
    <w:p w:rsidR="00780294" w:rsidRPr="00CA0998" w:rsidRDefault="00780294" w:rsidP="00275BAE">
      <w:pPr>
        <w:spacing w:line="360" w:lineRule="auto"/>
        <w:jc w:val="both"/>
        <w:rPr>
          <w:rFonts w:ascii="Times New Roman" w:hAnsi="Times New Roman"/>
          <w:smallCaps/>
          <w:sz w:val="24"/>
          <w:szCs w:val="24"/>
        </w:rPr>
      </w:pPr>
    </w:p>
    <w:tbl>
      <w:tblPr>
        <w:tblStyle w:val="TableGrid"/>
        <w:tblW w:w="8988" w:type="dxa"/>
        <w:tblLook w:val="01E0" w:firstRow="1" w:lastRow="1" w:firstColumn="1" w:lastColumn="1" w:noHBand="0" w:noVBand="0"/>
      </w:tblPr>
      <w:tblGrid>
        <w:gridCol w:w="2028"/>
        <w:gridCol w:w="6960"/>
      </w:tblGrid>
      <w:tr w:rsidR="00780294" w:rsidRPr="00CA0998" w:rsidTr="00275BAE">
        <w:trPr>
          <w:trHeight w:val="1242"/>
        </w:trPr>
        <w:tc>
          <w:tcPr>
            <w:tcW w:w="2028" w:type="dxa"/>
          </w:tcPr>
          <w:p w:rsidR="00780294" w:rsidRPr="00CA0998" w:rsidRDefault="00780294" w:rsidP="00275BAE">
            <w:pPr>
              <w:spacing w:line="360" w:lineRule="auto"/>
              <w:rPr>
                <w:rFonts w:ascii="Times New Roman" w:hAnsi="Times New Roman"/>
                <w:smallCaps/>
                <w:sz w:val="24"/>
                <w:szCs w:val="24"/>
              </w:rPr>
            </w:pPr>
            <w:r>
              <w:rPr>
                <w:rFonts w:ascii="Times New Roman" w:hAnsi="Times New Roman"/>
                <w:sz w:val="24"/>
                <w:szCs w:val="24"/>
                <w:lang w:val="en-US"/>
              </w:rPr>
              <w:t>Corporate Reporting Supply Chain</w:t>
            </w:r>
            <w:r w:rsidRPr="00CA0998">
              <w:rPr>
                <w:rFonts w:ascii="Times New Roman" w:hAnsi="Times New Roman"/>
                <w:sz w:val="24"/>
                <w:szCs w:val="24"/>
              </w:rPr>
              <w:t xml:space="preserve">    = (negara-negara </w:t>
            </w:r>
            <w:r>
              <w:rPr>
                <w:rFonts w:ascii="Times New Roman" w:hAnsi="Times New Roman"/>
                <w:sz w:val="24"/>
                <w:szCs w:val="24"/>
              </w:rPr>
              <w:t>Asia</w:t>
            </w:r>
            <w:r w:rsidRPr="00CA0998">
              <w:rPr>
                <w:rFonts w:ascii="Times New Roman" w:hAnsi="Times New Roman"/>
                <w:sz w:val="24"/>
                <w:szCs w:val="24"/>
              </w:rPr>
              <w:t>)</w:t>
            </w:r>
            <w:r w:rsidRPr="00CA0998">
              <w:rPr>
                <w:rFonts w:ascii="Times New Roman" w:hAnsi="Times New Roman"/>
                <w:sz w:val="24"/>
                <w:szCs w:val="24"/>
                <w:vertAlign w:val="subscript"/>
                <w:lang w:val="nb-NO"/>
              </w:rPr>
              <w:t>t</w:t>
            </w:r>
          </w:p>
        </w:tc>
        <w:tc>
          <w:tcPr>
            <w:tcW w:w="6960" w:type="dxa"/>
          </w:tcPr>
          <w:p w:rsidR="00780294" w:rsidRPr="00CA0998" w:rsidRDefault="00780294" w:rsidP="00275BAE">
            <w:pPr>
              <w:spacing w:line="360" w:lineRule="auto"/>
              <w:rPr>
                <w:rFonts w:ascii="Times New Roman" w:hAnsi="Times New Roman"/>
                <w:sz w:val="24"/>
                <w:szCs w:val="24"/>
              </w:rPr>
            </w:pPr>
            <w:r w:rsidRPr="00CA0998">
              <w:rPr>
                <w:rFonts w:ascii="Times New Roman" w:hAnsi="Times New Roman"/>
                <w:sz w:val="24"/>
                <w:szCs w:val="24"/>
              </w:rPr>
              <w:t>α</w:t>
            </w:r>
            <w:r w:rsidRPr="00CA0998">
              <w:rPr>
                <w:rFonts w:ascii="Times New Roman" w:hAnsi="Times New Roman"/>
                <w:sz w:val="24"/>
                <w:szCs w:val="24"/>
                <w:lang w:val="nb-NO"/>
              </w:rPr>
              <w:t xml:space="preserve"> +  </w:t>
            </w:r>
            <w:r w:rsidRPr="00CA0998">
              <w:rPr>
                <w:rFonts w:ascii="Times New Roman" w:hAnsi="Times New Roman"/>
                <w:sz w:val="24"/>
                <w:szCs w:val="24"/>
              </w:rPr>
              <w:t>β</w:t>
            </w:r>
            <w:r w:rsidRPr="00CA0998">
              <w:rPr>
                <w:rFonts w:ascii="Times New Roman" w:hAnsi="Times New Roman"/>
                <w:sz w:val="24"/>
                <w:szCs w:val="24"/>
                <w:vertAlign w:val="subscript"/>
                <w:lang w:val="nb-NO"/>
              </w:rPr>
              <w:t>1</w:t>
            </w:r>
            <w:r w:rsidRPr="00CA0998">
              <w:rPr>
                <w:rFonts w:ascii="Times New Roman" w:hAnsi="Times New Roman"/>
                <w:sz w:val="24"/>
                <w:szCs w:val="24"/>
                <w:lang w:val="nb-NO"/>
              </w:rPr>
              <w:t xml:space="preserve"> Publik</w:t>
            </w:r>
            <w:r w:rsidRPr="00CA0998">
              <w:rPr>
                <w:rFonts w:ascii="Times New Roman" w:hAnsi="Times New Roman"/>
                <w:sz w:val="24"/>
                <w:szCs w:val="24"/>
                <w:vertAlign w:val="subscript"/>
                <w:lang w:val="nb-NO"/>
              </w:rPr>
              <w:t>t</w:t>
            </w:r>
            <w:r w:rsidRPr="00CA0998">
              <w:rPr>
                <w:rFonts w:ascii="Times New Roman" w:hAnsi="Times New Roman"/>
                <w:sz w:val="24"/>
                <w:szCs w:val="24"/>
                <w:lang w:val="nb-NO"/>
              </w:rPr>
              <w:t xml:space="preserve"> + </w:t>
            </w:r>
            <w:r w:rsidRPr="00CA0998">
              <w:rPr>
                <w:rFonts w:ascii="Times New Roman" w:hAnsi="Times New Roman"/>
                <w:sz w:val="24"/>
                <w:szCs w:val="24"/>
              </w:rPr>
              <w:t>β</w:t>
            </w:r>
            <w:r w:rsidRPr="00CA0998">
              <w:rPr>
                <w:rFonts w:ascii="Times New Roman" w:hAnsi="Times New Roman"/>
                <w:sz w:val="24"/>
                <w:szCs w:val="24"/>
                <w:vertAlign w:val="subscript"/>
                <w:lang w:val="nb-NO"/>
              </w:rPr>
              <w:t>2</w:t>
            </w:r>
            <w:r w:rsidRPr="00CA0998">
              <w:rPr>
                <w:rFonts w:ascii="Times New Roman" w:hAnsi="Times New Roman"/>
                <w:sz w:val="24"/>
                <w:szCs w:val="24"/>
                <w:lang w:val="nb-NO"/>
              </w:rPr>
              <w:t xml:space="preserve"> Manag</w:t>
            </w:r>
            <w:r w:rsidRPr="00CA0998">
              <w:rPr>
                <w:rFonts w:ascii="Times New Roman" w:hAnsi="Times New Roman"/>
                <w:sz w:val="24"/>
                <w:szCs w:val="24"/>
                <w:vertAlign w:val="subscript"/>
                <w:lang w:val="nb-NO"/>
              </w:rPr>
              <w:t>t</w:t>
            </w:r>
            <w:r w:rsidRPr="00CA0998">
              <w:rPr>
                <w:rFonts w:ascii="Times New Roman" w:hAnsi="Times New Roman"/>
                <w:sz w:val="24"/>
                <w:szCs w:val="24"/>
                <w:lang w:val="nb-NO"/>
              </w:rPr>
              <w:t xml:space="preserve"> + </w:t>
            </w:r>
            <w:r w:rsidRPr="00CA0998">
              <w:rPr>
                <w:rFonts w:ascii="Times New Roman" w:hAnsi="Times New Roman"/>
                <w:sz w:val="24"/>
                <w:szCs w:val="24"/>
              </w:rPr>
              <w:t>β</w:t>
            </w:r>
            <w:r w:rsidRPr="00CA0998">
              <w:rPr>
                <w:rFonts w:ascii="Times New Roman" w:hAnsi="Times New Roman"/>
                <w:sz w:val="24"/>
                <w:szCs w:val="24"/>
                <w:vertAlign w:val="subscript"/>
                <w:lang w:val="nb-NO"/>
              </w:rPr>
              <w:t xml:space="preserve">3   </w:t>
            </w:r>
            <w:r w:rsidRPr="00CA0998">
              <w:rPr>
                <w:rFonts w:ascii="Times New Roman" w:hAnsi="Times New Roman"/>
                <w:sz w:val="24"/>
                <w:szCs w:val="24"/>
                <w:lang w:val="nb-NO"/>
              </w:rPr>
              <w:t>Profesi</w:t>
            </w:r>
            <w:r w:rsidRPr="00CA0998">
              <w:rPr>
                <w:rFonts w:ascii="Times New Roman" w:hAnsi="Times New Roman"/>
                <w:sz w:val="24"/>
                <w:szCs w:val="24"/>
                <w:vertAlign w:val="subscript"/>
                <w:lang w:val="nb-NO"/>
              </w:rPr>
              <w:t>t</w:t>
            </w:r>
            <w:r w:rsidRPr="00CA0998">
              <w:rPr>
                <w:rFonts w:ascii="Times New Roman" w:hAnsi="Times New Roman"/>
                <w:sz w:val="24"/>
                <w:szCs w:val="24"/>
                <w:lang w:val="nb-NO"/>
              </w:rPr>
              <w:t xml:space="preserve"> +  </w:t>
            </w:r>
            <w:r w:rsidRPr="00CA0998">
              <w:rPr>
                <w:rFonts w:ascii="Times New Roman" w:hAnsi="Times New Roman"/>
                <w:sz w:val="24"/>
                <w:szCs w:val="24"/>
              </w:rPr>
              <w:t>β</w:t>
            </w:r>
            <w:r w:rsidRPr="00CA0998">
              <w:rPr>
                <w:rFonts w:ascii="Times New Roman" w:hAnsi="Times New Roman"/>
                <w:sz w:val="24"/>
                <w:szCs w:val="24"/>
                <w:vertAlign w:val="subscript"/>
                <w:lang w:val="nb-NO"/>
              </w:rPr>
              <w:t>4</w:t>
            </w:r>
            <w:r w:rsidRPr="00CA0998">
              <w:rPr>
                <w:rFonts w:ascii="Times New Roman" w:hAnsi="Times New Roman"/>
                <w:sz w:val="24"/>
                <w:szCs w:val="24"/>
                <w:lang w:val="nb-NO"/>
              </w:rPr>
              <w:t xml:space="preserve"> Regulator</w:t>
            </w:r>
            <w:r w:rsidRPr="00CA0998">
              <w:rPr>
                <w:rFonts w:ascii="Times New Roman" w:hAnsi="Times New Roman"/>
                <w:sz w:val="24"/>
                <w:szCs w:val="24"/>
                <w:vertAlign w:val="subscript"/>
                <w:lang w:val="nb-NO"/>
              </w:rPr>
              <w:t>t</w:t>
            </w:r>
            <w:r w:rsidRPr="00CA0998">
              <w:rPr>
                <w:rFonts w:ascii="Times New Roman" w:hAnsi="Times New Roman"/>
                <w:sz w:val="24"/>
                <w:szCs w:val="24"/>
                <w:lang w:val="nb-NO"/>
              </w:rPr>
              <w:t xml:space="preserve"> +  </w:t>
            </w:r>
            <w:r w:rsidRPr="00CA0998">
              <w:rPr>
                <w:rFonts w:ascii="Times New Roman" w:hAnsi="Times New Roman"/>
                <w:sz w:val="24"/>
                <w:szCs w:val="24"/>
              </w:rPr>
              <w:t>β</w:t>
            </w:r>
            <w:r w:rsidRPr="00CA0998">
              <w:rPr>
                <w:rFonts w:ascii="Times New Roman" w:hAnsi="Times New Roman"/>
                <w:sz w:val="24"/>
                <w:szCs w:val="24"/>
                <w:vertAlign w:val="subscript"/>
              </w:rPr>
              <w:t xml:space="preserve">5 </w:t>
            </w:r>
            <w:r w:rsidRPr="00CA0998">
              <w:rPr>
                <w:rFonts w:ascii="Times New Roman" w:hAnsi="Times New Roman"/>
                <w:sz w:val="24"/>
                <w:szCs w:val="24"/>
              </w:rPr>
              <w:t>Investor</w:t>
            </w:r>
            <w:r w:rsidRPr="00CA0998">
              <w:rPr>
                <w:rFonts w:ascii="Times New Roman" w:hAnsi="Times New Roman"/>
                <w:sz w:val="24"/>
                <w:szCs w:val="24"/>
                <w:vertAlign w:val="subscript"/>
              </w:rPr>
              <w:t xml:space="preserve">t  </w:t>
            </w:r>
            <w:r w:rsidRPr="00CA0998">
              <w:rPr>
                <w:rFonts w:ascii="Times New Roman" w:hAnsi="Times New Roman"/>
                <w:sz w:val="24"/>
                <w:szCs w:val="24"/>
              </w:rPr>
              <w:t>+ β</w:t>
            </w:r>
            <w:r w:rsidRPr="00CA0998">
              <w:rPr>
                <w:rFonts w:ascii="Times New Roman" w:hAnsi="Times New Roman"/>
                <w:sz w:val="24"/>
                <w:szCs w:val="24"/>
                <w:vertAlign w:val="subscript"/>
              </w:rPr>
              <w:t>6</w:t>
            </w:r>
            <w:r w:rsidRPr="00CA0998">
              <w:rPr>
                <w:rFonts w:ascii="Times New Roman" w:hAnsi="Times New Roman"/>
                <w:sz w:val="24"/>
                <w:szCs w:val="24"/>
              </w:rPr>
              <w:t xml:space="preserve"> Risk Neg</w:t>
            </w:r>
            <w:r w:rsidRPr="00CA0998">
              <w:rPr>
                <w:rFonts w:ascii="Times New Roman" w:hAnsi="Times New Roman"/>
                <w:sz w:val="24"/>
                <w:szCs w:val="24"/>
                <w:vertAlign w:val="subscript"/>
              </w:rPr>
              <w:t>t</w:t>
            </w:r>
            <w:r w:rsidRPr="00CA0998">
              <w:rPr>
                <w:rFonts w:ascii="Times New Roman" w:hAnsi="Times New Roman"/>
                <w:sz w:val="24"/>
                <w:szCs w:val="24"/>
              </w:rPr>
              <w:t xml:space="preserve">  </w:t>
            </w:r>
          </w:p>
          <w:p w:rsidR="00780294" w:rsidRPr="00CA0998" w:rsidRDefault="00780294" w:rsidP="00275BAE">
            <w:pPr>
              <w:spacing w:line="360" w:lineRule="auto"/>
              <w:jc w:val="both"/>
              <w:rPr>
                <w:rFonts w:ascii="Times New Roman" w:hAnsi="Times New Roman"/>
                <w:smallCaps/>
                <w:sz w:val="24"/>
                <w:szCs w:val="24"/>
              </w:rPr>
            </w:pPr>
          </w:p>
        </w:tc>
      </w:tr>
    </w:tbl>
    <w:p w:rsidR="00780294" w:rsidRPr="00CA0998" w:rsidRDefault="00780294" w:rsidP="00275BAE">
      <w:pPr>
        <w:spacing w:line="360" w:lineRule="auto"/>
        <w:jc w:val="both"/>
        <w:rPr>
          <w:rFonts w:ascii="Times New Roman" w:hAnsi="Times New Roman"/>
          <w:smallCaps/>
          <w:sz w:val="24"/>
          <w:szCs w:val="24"/>
        </w:rPr>
      </w:pPr>
    </w:p>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Keterangan:</w:t>
      </w: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868"/>
        <w:gridCol w:w="389"/>
        <w:gridCol w:w="5971"/>
      </w:tblGrid>
      <w:tr w:rsidR="00780294" w:rsidRPr="00CA0998" w:rsidTr="00275BAE">
        <w:tc>
          <w:tcPr>
            <w:tcW w:w="2868"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Publik</w:t>
            </w:r>
            <w:r w:rsidRPr="00CA0998">
              <w:rPr>
                <w:rFonts w:ascii="Times New Roman" w:hAnsi="Times New Roman"/>
                <w:sz w:val="24"/>
                <w:szCs w:val="24"/>
                <w:vertAlign w:val="subscript"/>
              </w:rPr>
              <w:t>t</w:t>
            </w:r>
          </w:p>
        </w:tc>
        <w:tc>
          <w:tcPr>
            <w:tcW w:w="389"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w:t>
            </w:r>
          </w:p>
        </w:tc>
        <w:tc>
          <w:tcPr>
            <w:tcW w:w="5971" w:type="dxa"/>
          </w:tcPr>
          <w:p w:rsidR="00780294" w:rsidRPr="00CA0998" w:rsidRDefault="00780294" w:rsidP="00275BAE">
            <w:pPr>
              <w:spacing w:line="360" w:lineRule="auto"/>
              <w:jc w:val="both"/>
              <w:rPr>
                <w:rFonts w:ascii="Times New Roman" w:hAnsi="Times New Roman"/>
                <w:sz w:val="24"/>
                <w:szCs w:val="24"/>
                <w:lang w:val="nb-NO"/>
              </w:rPr>
            </w:pPr>
            <w:r w:rsidRPr="00CA0998">
              <w:rPr>
                <w:rFonts w:ascii="Times New Roman" w:hAnsi="Times New Roman"/>
                <w:sz w:val="24"/>
                <w:szCs w:val="24"/>
                <w:lang w:val="nb-NO"/>
              </w:rPr>
              <w:t>Indeks untuk komponen GCG dalam hal pihak publik</w:t>
            </w:r>
          </w:p>
        </w:tc>
      </w:tr>
      <w:tr w:rsidR="00780294" w:rsidRPr="00CA0998" w:rsidTr="00275BAE">
        <w:tc>
          <w:tcPr>
            <w:tcW w:w="2868"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Manag</w:t>
            </w:r>
            <w:r w:rsidRPr="00CA0998">
              <w:rPr>
                <w:rFonts w:ascii="Times New Roman" w:hAnsi="Times New Roman"/>
                <w:sz w:val="24"/>
                <w:szCs w:val="24"/>
                <w:vertAlign w:val="subscript"/>
              </w:rPr>
              <w:t>t</w:t>
            </w:r>
          </w:p>
        </w:tc>
        <w:tc>
          <w:tcPr>
            <w:tcW w:w="389"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w:t>
            </w:r>
          </w:p>
        </w:tc>
        <w:tc>
          <w:tcPr>
            <w:tcW w:w="5971"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lang w:val="nb-NO"/>
              </w:rPr>
              <w:t>Indeks untuk komponen GCG dalam hal pihak managemen</w:t>
            </w:r>
          </w:p>
        </w:tc>
      </w:tr>
      <w:tr w:rsidR="00780294" w:rsidRPr="00CA0998" w:rsidTr="00275BAE">
        <w:tc>
          <w:tcPr>
            <w:tcW w:w="2868" w:type="dxa"/>
          </w:tcPr>
          <w:p w:rsidR="00780294" w:rsidRPr="00CA0998" w:rsidRDefault="00780294" w:rsidP="00275BAE">
            <w:pPr>
              <w:spacing w:line="360" w:lineRule="auto"/>
              <w:jc w:val="both"/>
              <w:rPr>
                <w:rFonts w:ascii="Times New Roman" w:hAnsi="Times New Roman"/>
                <w:sz w:val="24"/>
                <w:szCs w:val="24"/>
                <w:vertAlign w:val="subscript"/>
              </w:rPr>
            </w:pPr>
            <w:r w:rsidRPr="00CA0998">
              <w:rPr>
                <w:rFonts w:ascii="Times New Roman" w:hAnsi="Times New Roman"/>
                <w:sz w:val="24"/>
                <w:szCs w:val="24"/>
              </w:rPr>
              <w:t>Profesi</w:t>
            </w:r>
            <w:r w:rsidRPr="00CA0998">
              <w:rPr>
                <w:rFonts w:ascii="Times New Roman" w:hAnsi="Times New Roman"/>
                <w:sz w:val="24"/>
                <w:szCs w:val="24"/>
                <w:vertAlign w:val="subscript"/>
              </w:rPr>
              <w:t>t</w:t>
            </w:r>
          </w:p>
        </w:tc>
        <w:tc>
          <w:tcPr>
            <w:tcW w:w="389"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w:t>
            </w:r>
          </w:p>
        </w:tc>
        <w:tc>
          <w:tcPr>
            <w:tcW w:w="5971" w:type="dxa"/>
          </w:tcPr>
          <w:p w:rsidR="00780294" w:rsidRPr="00CA0998" w:rsidRDefault="00780294" w:rsidP="00275BAE">
            <w:pPr>
              <w:spacing w:line="360" w:lineRule="auto"/>
              <w:jc w:val="both"/>
              <w:rPr>
                <w:rFonts w:ascii="Times New Roman" w:hAnsi="Times New Roman"/>
                <w:sz w:val="24"/>
                <w:szCs w:val="24"/>
                <w:lang w:val="nb-NO"/>
              </w:rPr>
            </w:pPr>
            <w:r w:rsidRPr="00CA0998">
              <w:rPr>
                <w:rFonts w:ascii="Times New Roman" w:hAnsi="Times New Roman"/>
                <w:sz w:val="24"/>
                <w:szCs w:val="24"/>
                <w:lang w:val="nb-NO"/>
              </w:rPr>
              <w:t xml:space="preserve">Reputasi KAP </w:t>
            </w:r>
          </w:p>
        </w:tc>
      </w:tr>
      <w:tr w:rsidR="00780294" w:rsidRPr="00CA0998" w:rsidTr="00275BAE">
        <w:tc>
          <w:tcPr>
            <w:tcW w:w="2868" w:type="dxa"/>
          </w:tcPr>
          <w:p w:rsidR="00780294" w:rsidRPr="00CA0998" w:rsidRDefault="00780294" w:rsidP="00275BAE">
            <w:pPr>
              <w:spacing w:line="360" w:lineRule="auto"/>
              <w:jc w:val="both"/>
              <w:rPr>
                <w:rFonts w:ascii="Times New Roman" w:hAnsi="Times New Roman"/>
                <w:sz w:val="24"/>
                <w:szCs w:val="24"/>
                <w:vertAlign w:val="subscript"/>
              </w:rPr>
            </w:pPr>
            <w:r w:rsidRPr="00CA0998">
              <w:rPr>
                <w:rFonts w:ascii="Times New Roman" w:hAnsi="Times New Roman"/>
                <w:sz w:val="24"/>
                <w:szCs w:val="24"/>
              </w:rPr>
              <w:t>Regulator</w:t>
            </w:r>
            <w:r w:rsidRPr="00CA0998">
              <w:rPr>
                <w:rFonts w:ascii="Times New Roman" w:hAnsi="Times New Roman"/>
                <w:sz w:val="24"/>
                <w:szCs w:val="24"/>
                <w:vertAlign w:val="subscript"/>
              </w:rPr>
              <w:t>t</w:t>
            </w:r>
          </w:p>
        </w:tc>
        <w:tc>
          <w:tcPr>
            <w:tcW w:w="389"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w:t>
            </w:r>
          </w:p>
        </w:tc>
        <w:tc>
          <w:tcPr>
            <w:tcW w:w="5971" w:type="dxa"/>
          </w:tcPr>
          <w:p w:rsidR="00780294" w:rsidRPr="00CA0998" w:rsidRDefault="00780294" w:rsidP="00275BAE">
            <w:pPr>
              <w:spacing w:line="360" w:lineRule="auto"/>
              <w:jc w:val="both"/>
              <w:rPr>
                <w:rFonts w:ascii="Times New Roman" w:hAnsi="Times New Roman"/>
                <w:sz w:val="24"/>
                <w:szCs w:val="24"/>
                <w:lang w:val="nb-NO"/>
              </w:rPr>
            </w:pPr>
            <w:r w:rsidRPr="00CA0998">
              <w:rPr>
                <w:rFonts w:ascii="Times New Roman" w:hAnsi="Times New Roman"/>
                <w:sz w:val="24"/>
                <w:szCs w:val="24"/>
                <w:lang w:val="nb-NO"/>
              </w:rPr>
              <w:t>Indeks untuk komponen GCG dalam hal pihak regulator</w:t>
            </w:r>
          </w:p>
        </w:tc>
      </w:tr>
      <w:tr w:rsidR="00780294" w:rsidRPr="00CA0998" w:rsidTr="00275BAE">
        <w:tc>
          <w:tcPr>
            <w:tcW w:w="2868" w:type="dxa"/>
          </w:tcPr>
          <w:p w:rsidR="00780294" w:rsidRPr="00CA0998" w:rsidRDefault="00780294" w:rsidP="00275BAE">
            <w:pPr>
              <w:spacing w:line="360" w:lineRule="auto"/>
              <w:jc w:val="both"/>
              <w:rPr>
                <w:rFonts w:ascii="Times New Roman" w:hAnsi="Times New Roman"/>
                <w:sz w:val="24"/>
                <w:szCs w:val="24"/>
                <w:vertAlign w:val="subscript"/>
              </w:rPr>
            </w:pPr>
            <w:r w:rsidRPr="00CA0998">
              <w:rPr>
                <w:rFonts w:ascii="Times New Roman" w:hAnsi="Times New Roman"/>
                <w:sz w:val="24"/>
                <w:szCs w:val="24"/>
              </w:rPr>
              <w:t>Investor</w:t>
            </w:r>
            <w:r w:rsidRPr="00CA0998">
              <w:rPr>
                <w:rFonts w:ascii="Times New Roman" w:hAnsi="Times New Roman"/>
                <w:sz w:val="24"/>
                <w:szCs w:val="24"/>
                <w:vertAlign w:val="subscript"/>
              </w:rPr>
              <w:t>t</w:t>
            </w:r>
          </w:p>
        </w:tc>
        <w:tc>
          <w:tcPr>
            <w:tcW w:w="389"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w:t>
            </w:r>
          </w:p>
        </w:tc>
        <w:tc>
          <w:tcPr>
            <w:tcW w:w="5971" w:type="dxa"/>
          </w:tcPr>
          <w:p w:rsidR="00780294" w:rsidRPr="00CA0998" w:rsidRDefault="00780294" w:rsidP="00275BAE">
            <w:pPr>
              <w:spacing w:line="360" w:lineRule="auto"/>
              <w:jc w:val="both"/>
              <w:rPr>
                <w:rFonts w:ascii="Times New Roman" w:hAnsi="Times New Roman"/>
                <w:sz w:val="24"/>
                <w:szCs w:val="24"/>
                <w:lang w:val="nb-NO"/>
              </w:rPr>
            </w:pPr>
            <w:r w:rsidRPr="00CA0998">
              <w:rPr>
                <w:rFonts w:ascii="Times New Roman" w:hAnsi="Times New Roman"/>
                <w:sz w:val="24"/>
                <w:szCs w:val="24"/>
                <w:lang w:val="nb-NO"/>
              </w:rPr>
              <w:t>Nilai skor risiko bisnis masing-masing perusahaan</w:t>
            </w:r>
          </w:p>
        </w:tc>
      </w:tr>
      <w:tr w:rsidR="00780294" w:rsidRPr="00CA0998" w:rsidTr="00275BAE">
        <w:tc>
          <w:tcPr>
            <w:tcW w:w="2868"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RiskNeg</w:t>
            </w:r>
            <w:r w:rsidRPr="00CA0998">
              <w:rPr>
                <w:rFonts w:ascii="Times New Roman" w:hAnsi="Times New Roman"/>
                <w:sz w:val="24"/>
                <w:szCs w:val="24"/>
                <w:vertAlign w:val="subscript"/>
              </w:rPr>
              <w:t>t</w:t>
            </w:r>
          </w:p>
        </w:tc>
        <w:tc>
          <w:tcPr>
            <w:tcW w:w="389"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w:t>
            </w:r>
          </w:p>
        </w:tc>
        <w:tc>
          <w:tcPr>
            <w:tcW w:w="5971" w:type="dxa"/>
          </w:tcPr>
          <w:p w:rsidR="00780294" w:rsidRPr="00CA0998" w:rsidRDefault="00780294" w:rsidP="00275BAE">
            <w:pPr>
              <w:spacing w:line="360" w:lineRule="auto"/>
              <w:jc w:val="both"/>
              <w:rPr>
                <w:rFonts w:ascii="Times New Roman" w:hAnsi="Times New Roman"/>
                <w:sz w:val="24"/>
                <w:szCs w:val="24"/>
              </w:rPr>
            </w:pPr>
            <w:r w:rsidRPr="00CA0998">
              <w:rPr>
                <w:rFonts w:ascii="Times New Roman" w:hAnsi="Times New Roman"/>
                <w:sz w:val="24"/>
                <w:szCs w:val="24"/>
              </w:rPr>
              <w:t xml:space="preserve">Nilai </w:t>
            </w:r>
            <w:r w:rsidRPr="00CA0998">
              <w:rPr>
                <w:rFonts w:ascii="Times New Roman" w:hAnsi="Times New Roman"/>
                <w:i/>
                <w:sz w:val="24"/>
                <w:szCs w:val="24"/>
              </w:rPr>
              <w:t>overall country risk</w:t>
            </w:r>
          </w:p>
        </w:tc>
      </w:tr>
    </w:tbl>
    <w:p w:rsidR="00780294" w:rsidRDefault="00780294" w:rsidP="008B39B8">
      <w:pPr>
        <w:spacing w:after="0" w:line="360" w:lineRule="auto"/>
        <w:contextualSpacing/>
        <w:jc w:val="both"/>
        <w:rPr>
          <w:rFonts w:ascii="Times New Roman" w:hAnsi="Times New Roman"/>
          <w:sz w:val="24"/>
          <w:szCs w:val="24"/>
          <w:lang w:val="en-US"/>
        </w:rPr>
      </w:pPr>
    </w:p>
    <w:p w:rsidR="00780294" w:rsidRPr="00780294" w:rsidRDefault="00780294" w:rsidP="00275BAE">
      <w:pPr>
        <w:pStyle w:val="ListParagraph"/>
        <w:numPr>
          <w:ilvl w:val="0"/>
          <w:numId w:val="10"/>
        </w:numPr>
        <w:autoSpaceDE w:val="0"/>
        <w:autoSpaceDN w:val="0"/>
        <w:adjustRightInd w:val="0"/>
        <w:spacing w:after="0" w:line="360" w:lineRule="auto"/>
        <w:rPr>
          <w:rFonts w:ascii="Times New Roman" w:eastAsia="Times New Roman" w:hAnsi="Times New Roman"/>
          <w:b/>
          <w:noProof w:val="0"/>
          <w:sz w:val="24"/>
          <w:szCs w:val="24"/>
          <w:lang w:val="en-US"/>
        </w:rPr>
      </w:pPr>
      <w:r w:rsidRPr="00780294">
        <w:rPr>
          <w:rFonts w:ascii="Times New Roman" w:eastAsia="Times New Roman" w:hAnsi="Times New Roman"/>
          <w:b/>
          <w:noProof w:val="0"/>
          <w:sz w:val="24"/>
          <w:szCs w:val="24"/>
          <w:lang w:val="en-US"/>
        </w:rPr>
        <w:t xml:space="preserve"> HASIL ANALISIS</w:t>
      </w:r>
    </w:p>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p>
    <w:p w:rsidR="00780294" w:rsidRDefault="00780294" w:rsidP="006D37F0">
      <w:pPr>
        <w:spacing w:after="0" w:line="360" w:lineRule="auto"/>
        <w:rPr>
          <w:rFonts w:ascii="Times New Roman" w:hAnsi="Times New Roman"/>
          <w:sz w:val="24"/>
          <w:szCs w:val="24"/>
          <w:lang w:val="en-US"/>
        </w:rPr>
      </w:pPr>
      <w:r w:rsidRPr="00CA0998">
        <w:rPr>
          <w:rFonts w:ascii="Times New Roman" w:hAnsi="Times New Roman"/>
          <w:sz w:val="24"/>
          <w:szCs w:val="24"/>
        </w:rPr>
        <w:t xml:space="preserve">Hipotesis yang diajukan </w:t>
      </w:r>
      <w:r>
        <w:rPr>
          <w:rFonts w:ascii="Times New Roman" w:hAnsi="Times New Roman"/>
          <w:sz w:val="24"/>
          <w:szCs w:val="24"/>
        </w:rPr>
        <w:t xml:space="preserve">berkaitan dengan model </w:t>
      </w:r>
      <w:r w:rsidRPr="0033102E">
        <w:rPr>
          <w:rFonts w:ascii="Times New Roman" w:hAnsi="Times New Roman"/>
          <w:i/>
          <w:sz w:val="24"/>
          <w:szCs w:val="24"/>
        </w:rPr>
        <w:t>corporate reporting supply chain</w:t>
      </w:r>
      <w:r>
        <w:rPr>
          <w:rFonts w:ascii="Times New Roman" w:hAnsi="Times New Roman"/>
          <w:sz w:val="24"/>
          <w:szCs w:val="24"/>
        </w:rPr>
        <w:t xml:space="preserve"> </w:t>
      </w:r>
      <w:r w:rsidRPr="00CA0998">
        <w:rPr>
          <w:rFonts w:ascii="Times New Roman" w:hAnsi="Times New Roman"/>
          <w:sz w:val="24"/>
          <w:szCs w:val="24"/>
        </w:rPr>
        <w:t xml:space="preserve">untuk </w:t>
      </w:r>
      <w:r>
        <w:rPr>
          <w:rFonts w:ascii="Times New Roman" w:hAnsi="Times New Roman"/>
          <w:sz w:val="24"/>
          <w:szCs w:val="24"/>
          <w:lang w:val="en-US"/>
        </w:rPr>
        <w:t xml:space="preserve">seluruh </w:t>
      </w:r>
      <w:r w:rsidRPr="00CA0998">
        <w:rPr>
          <w:rFonts w:ascii="Times New Roman" w:hAnsi="Times New Roman"/>
          <w:sz w:val="24"/>
          <w:szCs w:val="24"/>
        </w:rPr>
        <w:t xml:space="preserve"> negara </w:t>
      </w:r>
      <w:r>
        <w:rPr>
          <w:rFonts w:ascii="Times New Roman" w:hAnsi="Times New Roman"/>
          <w:sz w:val="24"/>
          <w:szCs w:val="24"/>
        </w:rPr>
        <w:t>Asia</w:t>
      </w:r>
      <w:r>
        <w:rPr>
          <w:rFonts w:ascii="Times New Roman" w:hAnsi="Times New Roman"/>
          <w:sz w:val="24"/>
          <w:szCs w:val="24"/>
          <w:lang w:val="en-US"/>
        </w:rPr>
        <w:t>.</w:t>
      </w:r>
      <w:r>
        <w:rPr>
          <w:rFonts w:ascii="Times New Roman" w:hAnsi="Times New Roman"/>
          <w:sz w:val="24"/>
          <w:szCs w:val="24"/>
        </w:rPr>
        <w:t xml:space="preserve"> </w:t>
      </w:r>
      <w:r w:rsidRPr="00CA0998">
        <w:rPr>
          <w:rFonts w:ascii="Times New Roman" w:hAnsi="Times New Roman"/>
          <w:bCs/>
          <w:color w:val="000000"/>
          <w:sz w:val="24"/>
          <w:szCs w:val="24"/>
          <w:lang w:val="sv-SE"/>
        </w:rPr>
        <w:t xml:space="preserve"> </w:t>
      </w:r>
      <w:r>
        <w:rPr>
          <w:rFonts w:ascii="Times New Roman" w:eastAsia="Times New Roman" w:hAnsi="Times New Roman"/>
          <w:bCs/>
          <w:noProof w:val="0"/>
          <w:color w:val="000000"/>
          <w:sz w:val="24"/>
          <w:szCs w:val="24"/>
          <w:lang w:val="en-US"/>
        </w:rPr>
        <w:t xml:space="preserve">Indeks CRSC berasal dari nilai total pihak publik, pihak/tim GCG, pihak pemegang saham, pihak managemen, pihak korporat, pihak Negara. </w:t>
      </w:r>
      <w:r w:rsidRPr="00CA0998">
        <w:rPr>
          <w:rFonts w:ascii="Times New Roman" w:hAnsi="Times New Roman"/>
          <w:sz w:val="24"/>
          <w:szCs w:val="24"/>
        </w:rPr>
        <w:t>Pihak publik terdiri dari: independensi kepemilikan publik, tipe kepemilikan level pertama, dan geografi kepemilikan level pertama</w:t>
      </w:r>
      <w:r>
        <w:rPr>
          <w:rFonts w:ascii="Times New Roman" w:hAnsi="Times New Roman"/>
          <w:sz w:val="24"/>
          <w:szCs w:val="24"/>
          <w:lang w:val="en-US"/>
        </w:rPr>
        <w:t xml:space="preserve">. </w:t>
      </w:r>
      <w:r>
        <w:rPr>
          <w:rFonts w:ascii="Times New Roman" w:hAnsi="Times New Roman"/>
          <w:sz w:val="24"/>
          <w:szCs w:val="24"/>
        </w:rPr>
        <w:t>Pihak managemen terdiri dar</w:t>
      </w:r>
      <w:r>
        <w:rPr>
          <w:rFonts w:ascii="Times New Roman" w:hAnsi="Times New Roman"/>
          <w:sz w:val="24"/>
          <w:szCs w:val="24"/>
          <w:lang w:val="en-US"/>
        </w:rPr>
        <w:t>i jumlah direksi. Pihak investor berasal dari</w:t>
      </w:r>
      <w:r w:rsidRPr="00CA0998">
        <w:rPr>
          <w:rFonts w:ascii="Times New Roman" w:hAnsi="Times New Roman"/>
          <w:sz w:val="24"/>
          <w:szCs w:val="24"/>
        </w:rPr>
        <w:t xml:space="preserve"> </w:t>
      </w:r>
      <w:r>
        <w:rPr>
          <w:rFonts w:ascii="Times New Roman" w:hAnsi="Times New Roman"/>
          <w:sz w:val="24"/>
          <w:szCs w:val="24"/>
          <w:lang w:val="en-US"/>
        </w:rPr>
        <w:t xml:space="preserve">pengungkapan </w:t>
      </w:r>
      <w:r w:rsidRPr="00CA0998">
        <w:rPr>
          <w:rFonts w:ascii="Times New Roman" w:hAnsi="Times New Roman"/>
          <w:sz w:val="24"/>
          <w:szCs w:val="24"/>
        </w:rPr>
        <w:t>jumlah pemegang saham tercatat</w:t>
      </w:r>
      <w:r>
        <w:rPr>
          <w:rFonts w:ascii="Times New Roman" w:hAnsi="Times New Roman"/>
          <w:sz w:val="24"/>
          <w:szCs w:val="24"/>
          <w:lang w:val="en-US"/>
        </w:rPr>
        <w:t xml:space="preserve">. Pihak </w:t>
      </w:r>
      <w:r w:rsidRPr="00CA0998">
        <w:rPr>
          <w:rFonts w:ascii="Times New Roman" w:hAnsi="Times New Roman"/>
          <w:sz w:val="24"/>
          <w:szCs w:val="24"/>
        </w:rPr>
        <w:t>regulator terdiri dari standar akuntansi dan jumlah struktur kelengkapan GCG</w:t>
      </w:r>
      <w:r>
        <w:rPr>
          <w:rFonts w:ascii="Times New Roman" w:hAnsi="Times New Roman"/>
          <w:sz w:val="24"/>
          <w:szCs w:val="24"/>
          <w:lang w:val="en-US"/>
        </w:rPr>
        <w:t xml:space="preserve">. Pihak korporat/ perusahaan berasal dari capaian ROE. </w:t>
      </w:r>
      <w:r>
        <w:rPr>
          <w:rFonts w:ascii="Times New Roman" w:hAnsi="Times New Roman"/>
          <w:sz w:val="24"/>
          <w:szCs w:val="24"/>
        </w:rPr>
        <w:t xml:space="preserve">Pihak negara </w:t>
      </w:r>
      <w:r>
        <w:rPr>
          <w:rFonts w:ascii="Times New Roman" w:hAnsi="Times New Roman"/>
          <w:sz w:val="24"/>
          <w:szCs w:val="24"/>
          <w:lang w:val="en-US"/>
        </w:rPr>
        <w:t xml:space="preserve">berasal dari nilai </w:t>
      </w:r>
      <w:r w:rsidRPr="00CA0998">
        <w:rPr>
          <w:rFonts w:ascii="Times New Roman" w:hAnsi="Times New Roman"/>
          <w:i/>
          <w:sz w:val="24"/>
          <w:szCs w:val="24"/>
          <w:lang w:val="nb-NO"/>
        </w:rPr>
        <w:t>overall country risk</w:t>
      </w:r>
      <w:r>
        <w:rPr>
          <w:rFonts w:ascii="Times New Roman" w:hAnsi="Times New Roman"/>
          <w:i/>
          <w:sz w:val="24"/>
          <w:szCs w:val="24"/>
          <w:lang w:val="nb-NO"/>
        </w:rPr>
        <w:t>.</w:t>
      </w:r>
      <w:r>
        <w:rPr>
          <w:rFonts w:ascii="Times New Roman" w:hAnsi="Times New Roman"/>
          <w:sz w:val="24"/>
          <w:szCs w:val="24"/>
          <w:lang w:val="nb-NO"/>
        </w:rPr>
        <w:t xml:space="preserve"> </w:t>
      </w:r>
    </w:p>
    <w:p w:rsidR="00780294" w:rsidRDefault="00780294" w:rsidP="006D37F0">
      <w:pPr>
        <w:spacing w:after="0" w:line="360" w:lineRule="auto"/>
        <w:ind w:firstLine="720"/>
        <w:rPr>
          <w:rFonts w:ascii="Times New Roman" w:hAnsi="Times New Roman"/>
          <w:sz w:val="24"/>
          <w:szCs w:val="24"/>
          <w:lang w:val="en-US"/>
        </w:rPr>
      </w:pPr>
      <w:r>
        <w:rPr>
          <w:rFonts w:ascii="Times New Roman" w:hAnsi="Times New Roman"/>
          <w:sz w:val="24"/>
          <w:szCs w:val="24"/>
          <w:lang w:val="en-US"/>
        </w:rPr>
        <w:t xml:space="preserve">Jumlah data seluruhnya adalah 1347 perusahaan, kemudian dipilah lagi dengan menghilangkan nilai ROE yang negatif. Sebanyak 142 perusahaan dari berbagai negara yang memiliki nilai ROE negatif (ROE sebagai proksi kinerja perusahaan). Jumlah data menjadi 1194 </w:t>
      </w:r>
      <w:r>
        <w:rPr>
          <w:rFonts w:ascii="Times New Roman" w:hAnsi="Times New Roman"/>
          <w:sz w:val="24"/>
          <w:szCs w:val="24"/>
          <w:lang w:val="en-US"/>
        </w:rPr>
        <w:lastRenderedPageBreak/>
        <w:t>perusahaan. Sebenarnya nilai ROE negatif tidak berpengaruh banyak terhadap hasilnya (peneliti sudah melakukan pembandingan pengujian empiris dengan data ROE yang masih mengandung nilai negatif dengan data ROE yang bersih dari nilai negatif), namun demikian untuk mendapatkan hasil yang lebih baik akan digunakan data yang sudah dilakukan pembersihan/ penghilangan nilai ROE negatif.  Negara yang memiliki nilai ROE negatif yang paling banyak adalah negara Filipina yaitu sebanyak 40 perusahaan, sedangkan negara yang memiliki ROE negatif terendah adalah di negara Hong Kong dalam hal ini perusahaan-perusahaan sektor energi tidak memiliki nilai ROE negatif. Rincian data mentah ada pada tabel di bawah ini.</w:t>
      </w:r>
    </w:p>
    <w:p w:rsidR="00780294" w:rsidRDefault="00780294" w:rsidP="00275BAE">
      <w:pPr>
        <w:spacing w:after="0" w:line="360" w:lineRule="auto"/>
        <w:rPr>
          <w:rFonts w:ascii="Times New Roman" w:hAnsi="Times New Roman"/>
          <w:sz w:val="24"/>
          <w:szCs w:val="24"/>
          <w:lang w:val="en-US"/>
        </w:rPr>
      </w:pPr>
    </w:p>
    <w:p w:rsidR="00780294" w:rsidRDefault="00780294" w:rsidP="00275BAE">
      <w:pPr>
        <w:spacing w:after="0" w:line="360" w:lineRule="auto"/>
        <w:jc w:val="center"/>
        <w:rPr>
          <w:rFonts w:ascii="Times New Roman" w:hAnsi="Times New Roman"/>
          <w:sz w:val="24"/>
          <w:szCs w:val="24"/>
          <w:lang w:val="en-US"/>
        </w:rPr>
      </w:pPr>
      <w:r>
        <w:rPr>
          <w:rFonts w:ascii="Times New Roman" w:hAnsi="Times New Roman"/>
          <w:sz w:val="24"/>
          <w:szCs w:val="24"/>
          <w:lang w:val="en-US"/>
        </w:rPr>
        <w:t>Tabel: Jumlah Data Pada Masing-Masing Negara</w:t>
      </w:r>
    </w:p>
    <w:tbl>
      <w:tblPr>
        <w:tblW w:w="96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607"/>
        <w:gridCol w:w="2790"/>
        <w:gridCol w:w="3870"/>
      </w:tblGrid>
      <w:tr w:rsidR="00780294" w:rsidRPr="00847B54" w:rsidTr="006D37F0">
        <w:trPr>
          <w:trHeight w:val="300"/>
        </w:trPr>
        <w:tc>
          <w:tcPr>
            <w:tcW w:w="1380" w:type="dxa"/>
            <w:shd w:val="clear" w:color="auto" w:fill="B6DDE8" w:themeFill="accent5" w:themeFillTint="66"/>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Negara</w:t>
            </w:r>
          </w:p>
        </w:tc>
        <w:tc>
          <w:tcPr>
            <w:tcW w:w="1607" w:type="dxa"/>
            <w:shd w:val="clear" w:color="auto" w:fill="B6DDE8" w:themeFill="accent5" w:themeFillTint="66"/>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Jumlah Data mentah</w:t>
            </w:r>
          </w:p>
        </w:tc>
        <w:tc>
          <w:tcPr>
            <w:tcW w:w="2790" w:type="dxa"/>
            <w:shd w:val="clear" w:color="auto" w:fill="B6DDE8" w:themeFill="accent5" w:themeFillTint="66"/>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 xml:space="preserve">Jumlah Data Tidak ada Nilai Negatif </w:t>
            </w:r>
          </w:p>
        </w:tc>
        <w:tc>
          <w:tcPr>
            <w:tcW w:w="3870" w:type="dxa"/>
            <w:shd w:val="clear" w:color="auto" w:fill="B6DDE8" w:themeFill="accent5" w:themeFillTint="66"/>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Selisih Data Mentah dengan Data Bersih dari Nilai Negatif</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Singapura</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136</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117</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19</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Hong Kong</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16</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16</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0</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Malaysia</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192</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176</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16</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Taiwan</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16</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15</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Jepang</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224</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204</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20</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India</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272</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256</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16</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Indonesia</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80</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78</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Korea</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88</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79</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9</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Thailand</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104</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87</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17</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Pakistan</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96</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94</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w:t>
            </w:r>
          </w:p>
        </w:tc>
      </w:tr>
      <w:tr w:rsidR="00780294" w:rsidRPr="00847B54" w:rsidTr="006D37F0">
        <w:trPr>
          <w:trHeight w:val="300"/>
        </w:trPr>
        <w:tc>
          <w:tcPr>
            <w:tcW w:w="1380" w:type="dxa"/>
            <w:shd w:val="clear" w:color="auto" w:fill="DAEEF3" w:themeFill="accent5" w:themeFillTint="33"/>
            <w:noWrap/>
            <w:vAlign w:val="bottom"/>
            <w:hideMark/>
          </w:tcPr>
          <w:p w:rsidR="00780294" w:rsidRPr="006D37F0" w:rsidRDefault="00780294" w:rsidP="00275BAE">
            <w:pPr>
              <w:spacing w:after="0" w:line="360" w:lineRule="auto"/>
              <w:rPr>
                <w:rFonts w:ascii="Times New Roman" w:eastAsia="Times New Roman" w:hAnsi="Times New Roman"/>
                <w:b/>
                <w:noProof w:val="0"/>
                <w:color w:val="000000"/>
                <w:lang w:val="en-US"/>
              </w:rPr>
            </w:pPr>
            <w:r w:rsidRPr="006D37F0">
              <w:rPr>
                <w:rFonts w:ascii="Times New Roman" w:eastAsia="Times New Roman" w:hAnsi="Times New Roman"/>
                <w:b/>
                <w:noProof w:val="0"/>
                <w:color w:val="000000"/>
                <w:lang w:val="en-US"/>
              </w:rPr>
              <w:t>Filipina</w:t>
            </w:r>
          </w:p>
        </w:tc>
        <w:tc>
          <w:tcPr>
            <w:tcW w:w="1607"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112</w:t>
            </w:r>
          </w:p>
        </w:tc>
        <w:tc>
          <w:tcPr>
            <w:tcW w:w="2790" w:type="dxa"/>
            <w:shd w:val="clear" w:color="auto" w:fill="DBE5F1" w:themeFill="accent1"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72</w:t>
            </w:r>
          </w:p>
        </w:tc>
        <w:tc>
          <w:tcPr>
            <w:tcW w:w="3870" w:type="dxa"/>
            <w:shd w:val="clear" w:color="auto" w:fill="auto"/>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40</w:t>
            </w:r>
          </w:p>
        </w:tc>
      </w:tr>
      <w:tr w:rsidR="00780294" w:rsidRPr="00847B54" w:rsidTr="006D37F0">
        <w:trPr>
          <w:trHeight w:val="300"/>
        </w:trPr>
        <w:tc>
          <w:tcPr>
            <w:tcW w:w="1380" w:type="dxa"/>
            <w:shd w:val="clear" w:color="auto" w:fill="B6DDE8" w:themeFill="accent5" w:themeFillTint="66"/>
            <w:noWrap/>
            <w:vAlign w:val="bottom"/>
            <w:hideMark/>
          </w:tcPr>
          <w:p w:rsidR="00780294" w:rsidRPr="006D37F0" w:rsidRDefault="00780294" w:rsidP="00275BAE">
            <w:pPr>
              <w:spacing w:after="0" w:line="360" w:lineRule="auto"/>
              <w:rPr>
                <w:rFonts w:ascii="Times New Roman" w:eastAsia="Times New Roman" w:hAnsi="Times New Roman"/>
                <w:noProof w:val="0"/>
                <w:color w:val="000000"/>
                <w:lang w:val="en-US"/>
              </w:rPr>
            </w:pPr>
            <w:r w:rsidRPr="006D37F0">
              <w:rPr>
                <w:rFonts w:ascii="Times New Roman" w:eastAsia="Times New Roman" w:hAnsi="Times New Roman"/>
                <w:noProof w:val="0"/>
                <w:color w:val="000000"/>
                <w:lang w:val="en-US"/>
              </w:rPr>
              <w:t>Jumlah Total</w:t>
            </w:r>
          </w:p>
        </w:tc>
        <w:tc>
          <w:tcPr>
            <w:tcW w:w="1607" w:type="dxa"/>
            <w:shd w:val="clear" w:color="auto" w:fill="B6DDE8" w:themeFill="accent5" w:themeFillTint="66"/>
            <w:noWrap/>
            <w:vAlign w:val="bottom"/>
            <w:hideMark/>
          </w:tcPr>
          <w:p w:rsidR="00780294" w:rsidRPr="006D37F0" w:rsidRDefault="00780294" w:rsidP="00275BAE">
            <w:pPr>
              <w:spacing w:after="0" w:line="360" w:lineRule="auto"/>
              <w:jc w:val="right"/>
              <w:rPr>
                <w:rFonts w:ascii="Times New Roman" w:eastAsia="Times New Roman" w:hAnsi="Times New Roman"/>
                <w:noProof w:val="0"/>
                <w:color w:val="000000"/>
                <w:lang w:val="en-US"/>
              </w:rPr>
            </w:pPr>
            <w:r w:rsidRPr="006D37F0">
              <w:rPr>
                <w:rFonts w:ascii="Times New Roman" w:eastAsia="Times New Roman" w:hAnsi="Times New Roman"/>
                <w:noProof w:val="0"/>
                <w:color w:val="000000"/>
                <w:lang w:val="en-US"/>
              </w:rPr>
              <w:t>1336</w:t>
            </w:r>
          </w:p>
        </w:tc>
        <w:tc>
          <w:tcPr>
            <w:tcW w:w="2790" w:type="dxa"/>
            <w:shd w:val="clear" w:color="auto" w:fill="B6DDE8" w:themeFill="accent5" w:themeFillTint="66"/>
            <w:noWrap/>
            <w:vAlign w:val="bottom"/>
            <w:hideMark/>
          </w:tcPr>
          <w:p w:rsidR="00780294" w:rsidRPr="006D37F0" w:rsidRDefault="00780294" w:rsidP="00275BAE">
            <w:pPr>
              <w:spacing w:after="0" w:line="360" w:lineRule="auto"/>
              <w:jc w:val="right"/>
              <w:rPr>
                <w:rFonts w:ascii="Times New Roman" w:eastAsia="Times New Roman" w:hAnsi="Times New Roman"/>
                <w:noProof w:val="0"/>
                <w:color w:val="000000"/>
                <w:lang w:val="en-US"/>
              </w:rPr>
            </w:pPr>
            <w:r w:rsidRPr="006D37F0">
              <w:rPr>
                <w:rFonts w:ascii="Times New Roman" w:eastAsia="Times New Roman" w:hAnsi="Times New Roman"/>
                <w:noProof w:val="0"/>
                <w:color w:val="000000"/>
                <w:lang w:val="en-US"/>
              </w:rPr>
              <w:t>1194</w:t>
            </w:r>
          </w:p>
        </w:tc>
        <w:tc>
          <w:tcPr>
            <w:tcW w:w="3870" w:type="dxa"/>
            <w:shd w:val="clear" w:color="auto" w:fill="B6DDE8" w:themeFill="accent5" w:themeFillTint="66"/>
            <w:noWrap/>
            <w:vAlign w:val="bottom"/>
            <w:hideMark/>
          </w:tcPr>
          <w:p w:rsidR="00780294" w:rsidRPr="006D37F0" w:rsidRDefault="00780294" w:rsidP="00275BAE">
            <w:pPr>
              <w:spacing w:after="0" w:line="360" w:lineRule="auto"/>
              <w:jc w:val="right"/>
              <w:rPr>
                <w:rFonts w:ascii="Times New Roman" w:eastAsia="Times New Roman" w:hAnsi="Times New Roman"/>
                <w:noProof w:val="0"/>
                <w:color w:val="000000"/>
                <w:lang w:val="en-US"/>
              </w:rPr>
            </w:pPr>
            <w:r w:rsidRPr="006D37F0">
              <w:rPr>
                <w:rFonts w:ascii="Times New Roman" w:eastAsia="Times New Roman" w:hAnsi="Times New Roman"/>
                <w:noProof w:val="0"/>
                <w:color w:val="000000"/>
                <w:lang w:val="en-US"/>
              </w:rPr>
              <w:t>142</w:t>
            </w:r>
          </w:p>
        </w:tc>
      </w:tr>
    </w:tbl>
    <w:p w:rsidR="00780294" w:rsidRDefault="006D37F0" w:rsidP="00275BAE">
      <w:pPr>
        <w:spacing w:after="0" w:line="360" w:lineRule="auto"/>
        <w:jc w:val="both"/>
        <w:rPr>
          <w:rFonts w:ascii="Times New Roman" w:hAnsi="Times New Roman"/>
          <w:sz w:val="24"/>
          <w:szCs w:val="24"/>
          <w:lang w:val="en-US"/>
        </w:rPr>
      </w:pPr>
      <w:r>
        <w:rPr>
          <w:rFonts w:ascii="Times New Roman" w:hAnsi="Times New Roman"/>
          <w:sz w:val="24"/>
          <w:szCs w:val="24"/>
          <w:lang w:val="en-US"/>
        </w:rPr>
        <w:t>Sumber data: data sekunder yang diolah Suryaningsum, dkk (2010)</w:t>
      </w:r>
    </w:p>
    <w:p w:rsidR="006D37F0" w:rsidRDefault="006D37F0" w:rsidP="006D37F0">
      <w:pPr>
        <w:spacing w:after="0" w:line="360" w:lineRule="auto"/>
        <w:ind w:firstLine="720"/>
        <w:rPr>
          <w:rFonts w:ascii="Times New Roman" w:hAnsi="Times New Roman"/>
          <w:sz w:val="24"/>
          <w:szCs w:val="24"/>
          <w:lang w:val="en-US"/>
        </w:rPr>
      </w:pPr>
    </w:p>
    <w:p w:rsidR="006D37F0" w:rsidRDefault="006D37F0" w:rsidP="00E16531">
      <w:pPr>
        <w:spacing w:after="0" w:line="360" w:lineRule="auto"/>
        <w:ind w:firstLine="720"/>
        <w:rPr>
          <w:rFonts w:ascii="Times New Roman" w:hAnsi="Times New Roman"/>
          <w:sz w:val="24"/>
          <w:szCs w:val="24"/>
          <w:lang w:val="en-US"/>
        </w:rPr>
      </w:pPr>
      <w:r>
        <w:rPr>
          <w:rFonts w:ascii="Times New Roman" w:hAnsi="Times New Roman"/>
          <w:sz w:val="24"/>
          <w:szCs w:val="24"/>
          <w:lang w:val="en-US"/>
        </w:rPr>
        <w:t xml:space="preserve">Dari tabel di atas dapat diketahui bahwa data yang tidak ada nilai kinerjanya negatif terbanyak berturut-turut adalah India (256), Jepang (204), Malaysia (176), Singapura (117), Pakistan (94), Thailand (87), Korea (79), Indonesia (78), Filipina (72), Hong Kong (16), dan Taiwan (15).   </w:t>
      </w:r>
      <w:r w:rsidR="00E16531">
        <w:rPr>
          <w:rFonts w:ascii="Times New Roman" w:hAnsi="Times New Roman"/>
          <w:sz w:val="24"/>
          <w:szCs w:val="24"/>
          <w:lang w:val="en-US"/>
        </w:rPr>
        <w:t>Di bawah ini dikelompokkan data berdasarkan klusternya.</w:t>
      </w:r>
    </w:p>
    <w:p w:rsidR="00E16531" w:rsidRDefault="00E16531" w:rsidP="00275BAE">
      <w:pPr>
        <w:spacing w:after="0" w:line="360" w:lineRule="auto"/>
        <w:jc w:val="both"/>
        <w:rPr>
          <w:rFonts w:ascii="Times New Roman" w:hAnsi="Times New Roman"/>
          <w:sz w:val="24"/>
          <w:szCs w:val="24"/>
          <w:lang w:val="en-US"/>
        </w:rPr>
      </w:pPr>
    </w:p>
    <w:p w:rsidR="00780294" w:rsidRDefault="00780294" w:rsidP="00E16531">
      <w:pPr>
        <w:spacing w:after="0" w:line="360" w:lineRule="auto"/>
        <w:jc w:val="center"/>
        <w:rPr>
          <w:rFonts w:ascii="Times New Roman" w:hAnsi="Times New Roman"/>
          <w:sz w:val="24"/>
          <w:szCs w:val="24"/>
          <w:lang w:val="en-US"/>
        </w:rPr>
      </w:pPr>
      <w:r>
        <w:rPr>
          <w:rFonts w:ascii="Times New Roman" w:hAnsi="Times New Roman"/>
          <w:sz w:val="24"/>
          <w:szCs w:val="24"/>
          <w:lang w:val="en-US"/>
        </w:rPr>
        <w:t>Jumlah Data Berdasarkan Negara dan Kluster</w:t>
      </w:r>
    </w:p>
    <w:tbl>
      <w:tblPr>
        <w:tblW w:w="694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4003"/>
      </w:tblGrid>
      <w:tr w:rsidR="00780294" w:rsidRPr="00847B54" w:rsidTr="00E16531">
        <w:trPr>
          <w:trHeight w:val="300"/>
        </w:trPr>
        <w:tc>
          <w:tcPr>
            <w:tcW w:w="2944" w:type="dxa"/>
            <w:shd w:val="clear" w:color="auto" w:fill="auto"/>
            <w:noWrap/>
            <w:vAlign w:val="bottom"/>
            <w:hideMark/>
          </w:tcPr>
          <w:p w:rsidR="00780294" w:rsidRPr="00E16531" w:rsidRDefault="00780294" w:rsidP="00275BAE">
            <w:pPr>
              <w:spacing w:after="0" w:line="360" w:lineRule="auto"/>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Negara</w:t>
            </w:r>
          </w:p>
        </w:tc>
        <w:tc>
          <w:tcPr>
            <w:tcW w:w="4003" w:type="dxa"/>
            <w:shd w:val="clear" w:color="auto" w:fill="auto"/>
            <w:noWrap/>
            <w:vAlign w:val="bottom"/>
            <w:hideMark/>
          </w:tcPr>
          <w:p w:rsidR="00780294" w:rsidRPr="00E16531" w:rsidRDefault="00780294" w:rsidP="00275BAE">
            <w:pPr>
              <w:spacing w:after="0" w:line="360" w:lineRule="auto"/>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 xml:space="preserve">Jumlah Data Tidak ada Nilai Negatif </w:t>
            </w:r>
          </w:p>
        </w:tc>
      </w:tr>
      <w:tr w:rsidR="00780294" w:rsidRPr="00847B54" w:rsidTr="00E16531">
        <w:trPr>
          <w:trHeight w:val="300"/>
        </w:trPr>
        <w:tc>
          <w:tcPr>
            <w:tcW w:w="2944" w:type="dxa"/>
            <w:shd w:val="clear" w:color="auto" w:fill="EEECE1" w:themeFill="background2"/>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Pr>
                <w:rFonts w:ascii="Times New Roman" w:eastAsia="Times New Roman" w:hAnsi="Times New Roman"/>
                <w:noProof w:val="0"/>
                <w:color w:val="000000"/>
                <w:lang w:val="en-US"/>
              </w:rPr>
              <w:t>Kluster 1:</w:t>
            </w:r>
          </w:p>
        </w:tc>
        <w:tc>
          <w:tcPr>
            <w:tcW w:w="4003" w:type="dxa"/>
            <w:shd w:val="clear" w:color="auto" w:fill="EEECE1" w:themeFill="background2"/>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p>
        </w:tc>
      </w:tr>
      <w:tr w:rsidR="00780294" w:rsidRPr="00847B54" w:rsidTr="00E16531">
        <w:trPr>
          <w:trHeight w:val="300"/>
        </w:trPr>
        <w:tc>
          <w:tcPr>
            <w:tcW w:w="2944" w:type="dxa"/>
            <w:shd w:val="clear" w:color="auto" w:fill="EEECE1" w:themeFill="background2"/>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lastRenderedPageBreak/>
              <w:t>Singapura</w:t>
            </w:r>
          </w:p>
        </w:tc>
        <w:tc>
          <w:tcPr>
            <w:tcW w:w="4003" w:type="dxa"/>
            <w:shd w:val="clear" w:color="auto" w:fill="EEECE1" w:themeFill="background2"/>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117</w:t>
            </w:r>
          </w:p>
        </w:tc>
      </w:tr>
      <w:tr w:rsidR="00780294" w:rsidRPr="00847B54" w:rsidTr="00E16531">
        <w:trPr>
          <w:trHeight w:val="300"/>
        </w:trPr>
        <w:tc>
          <w:tcPr>
            <w:tcW w:w="2944" w:type="dxa"/>
            <w:shd w:val="clear" w:color="auto" w:fill="EEECE1" w:themeFill="background2"/>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Hong Kong</w:t>
            </w:r>
          </w:p>
        </w:tc>
        <w:tc>
          <w:tcPr>
            <w:tcW w:w="4003" w:type="dxa"/>
            <w:shd w:val="clear" w:color="auto" w:fill="EEECE1" w:themeFill="background2"/>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16</w:t>
            </w:r>
          </w:p>
        </w:tc>
      </w:tr>
      <w:tr w:rsidR="00780294" w:rsidRPr="00847B54" w:rsidTr="00E16531">
        <w:trPr>
          <w:trHeight w:val="300"/>
        </w:trPr>
        <w:tc>
          <w:tcPr>
            <w:tcW w:w="2944" w:type="dxa"/>
            <w:shd w:val="clear" w:color="auto" w:fill="EEECE1" w:themeFill="background2"/>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Malaysia</w:t>
            </w:r>
          </w:p>
        </w:tc>
        <w:tc>
          <w:tcPr>
            <w:tcW w:w="4003" w:type="dxa"/>
            <w:shd w:val="clear" w:color="auto" w:fill="EEECE1" w:themeFill="background2"/>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176</w:t>
            </w:r>
          </w:p>
        </w:tc>
      </w:tr>
      <w:tr w:rsidR="00780294" w:rsidRPr="00847B54" w:rsidTr="00E16531">
        <w:trPr>
          <w:trHeight w:val="300"/>
        </w:trPr>
        <w:tc>
          <w:tcPr>
            <w:tcW w:w="2944" w:type="dxa"/>
            <w:shd w:val="clear" w:color="auto" w:fill="EEECE1" w:themeFill="background2"/>
            <w:noWrap/>
            <w:vAlign w:val="bottom"/>
            <w:hideMark/>
          </w:tcPr>
          <w:p w:rsidR="00780294" w:rsidRPr="00E16531" w:rsidRDefault="00780294" w:rsidP="00275BAE">
            <w:pPr>
              <w:spacing w:after="0" w:line="360" w:lineRule="auto"/>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Total Kluster 1</w:t>
            </w:r>
          </w:p>
        </w:tc>
        <w:tc>
          <w:tcPr>
            <w:tcW w:w="4003" w:type="dxa"/>
            <w:shd w:val="clear" w:color="auto" w:fill="EEECE1" w:themeFill="background2"/>
            <w:noWrap/>
            <w:vAlign w:val="bottom"/>
            <w:hideMark/>
          </w:tcPr>
          <w:p w:rsidR="00780294" w:rsidRPr="00E16531" w:rsidRDefault="00780294" w:rsidP="00275BAE">
            <w:pPr>
              <w:spacing w:after="0" w:line="360" w:lineRule="auto"/>
              <w:jc w:val="right"/>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309</w:t>
            </w:r>
          </w:p>
        </w:tc>
      </w:tr>
      <w:tr w:rsidR="00780294" w:rsidRPr="00847B54" w:rsidTr="00E16531">
        <w:trPr>
          <w:trHeight w:val="300"/>
        </w:trPr>
        <w:tc>
          <w:tcPr>
            <w:tcW w:w="2944" w:type="dxa"/>
            <w:shd w:val="clear" w:color="auto" w:fill="DAEEF3" w:themeFill="accent5" w:themeFillTint="33"/>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Pr>
                <w:rFonts w:ascii="Times New Roman" w:eastAsia="Times New Roman" w:hAnsi="Times New Roman"/>
                <w:noProof w:val="0"/>
                <w:color w:val="000000"/>
                <w:lang w:val="en-US"/>
              </w:rPr>
              <w:t>Kluster 2:</w:t>
            </w:r>
          </w:p>
        </w:tc>
        <w:tc>
          <w:tcPr>
            <w:tcW w:w="4003" w:type="dxa"/>
            <w:shd w:val="clear" w:color="auto" w:fill="DAEEF3" w:themeFill="accent5"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p>
        </w:tc>
      </w:tr>
      <w:tr w:rsidR="00780294" w:rsidRPr="00847B54" w:rsidTr="00E16531">
        <w:trPr>
          <w:trHeight w:val="300"/>
        </w:trPr>
        <w:tc>
          <w:tcPr>
            <w:tcW w:w="2944" w:type="dxa"/>
            <w:shd w:val="clear" w:color="auto" w:fill="DAEEF3" w:themeFill="accent5" w:themeFillTint="33"/>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Taiwan</w:t>
            </w:r>
          </w:p>
        </w:tc>
        <w:tc>
          <w:tcPr>
            <w:tcW w:w="4003" w:type="dxa"/>
            <w:shd w:val="clear" w:color="auto" w:fill="DAEEF3" w:themeFill="accent5"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15</w:t>
            </w:r>
          </w:p>
        </w:tc>
      </w:tr>
      <w:tr w:rsidR="00780294" w:rsidRPr="00847B54" w:rsidTr="00E16531">
        <w:trPr>
          <w:trHeight w:val="300"/>
        </w:trPr>
        <w:tc>
          <w:tcPr>
            <w:tcW w:w="2944" w:type="dxa"/>
            <w:shd w:val="clear" w:color="auto" w:fill="DAEEF3" w:themeFill="accent5" w:themeFillTint="33"/>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Jepang</w:t>
            </w:r>
          </w:p>
        </w:tc>
        <w:tc>
          <w:tcPr>
            <w:tcW w:w="4003" w:type="dxa"/>
            <w:shd w:val="clear" w:color="auto" w:fill="DAEEF3" w:themeFill="accent5" w:themeFillTint="33"/>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204</w:t>
            </w:r>
          </w:p>
        </w:tc>
      </w:tr>
      <w:tr w:rsidR="00780294" w:rsidRPr="00847B54" w:rsidTr="00E16531">
        <w:trPr>
          <w:trHeight w:val="300"/>
        </w:trPr>
        <w:tc>
          <w:tcPr>
            <w:tcW w:w="2944" w:type="dxa"/>
            <w:shd w:val="clear" w:color="auto" w:fill="DAEEF3" w:themeFill="accent5" w:themeFillTint="33"/>
            <w:noWrap/>
            <w:vAlign w:val="bottom"/>
            <w:hideMark/>
          </w:tcPr>
          <w:p w:rsidR="00780294" w:rsidRPr="00E16531" w:rsidRDefault="00780294" w:rsidP="00275BAE">
            <w:pPr>
              <w:spacing w:after="0" w:line="360" w:lineRule="auto"/>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Jumlah Kluster 2</w:t>
            </w:r>
          </w:p>
        </w:tc>
        <w:tc>
          <w:tcPr>
            <w:tcW w:w="4003" w:type="dxa"/>
            <w:shd w:val="clear" w:color="auto" w:fill="DAEEF3" w:themeFill="accent5" w:themeFillTint="33"/>
            <w:noWrap/>
            <w:vAlign w:val="bottom"/>
            <w:hideMark/>
          </w:tcPr>
          <w:p w:rsidR="00780294" w:rsidRPr="00E16531" w:rsidRDefault="00780294" w:rsidP="00275BAE">
            <w:pPr>
              <w:spacing w:after="0" w:line="360" w:lineRule="auto"/>
              <w:jc w:val="right"/>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219</w:t>
            </w: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Pr>
                <w:rFonts w:ascii="Times New Roman" w:eastAsia="Times New Roman" w:hAnsi="Times New Roman"/>
                <w:noProof w:val="0"/>
                <w:color w:val="000000"/>
                <w:lang w:val="en-US"/>
              </w:rPr>
              <w:t>Kluster 3:</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India</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256</w:t>
            </w: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Indonesia</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78</w:t>
            </w: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Korea</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79</w:t>
            </w: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Thailand</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87</w:t>
            </w: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Pakistan</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94</w:t>
            </w:r>
          </w:p>
        </w:tc>
      </w:tr>
      <w:tr w:rsidR="00780294" w:rsidRPr="00847B54" w:rsidTr="00E16531">
        <w:trPr>
          <w:trHeight w:val="300"/>
        </w:trPr>
        <w:tc>
          <w:tcPr>
            <w:tcW w:w="2944" w:type="dxa"/>
            <w:shd w:val="clear" w:color="auto" w:fill="FBD4B4" w:themeFill="accent6" w:themeFillTint="66"/>
            <w:noWrap/>
            <w:vAlign w:val="bottom"/>
            <w:hideMark/>
          </w:tcPr>
          <w:p w:rsidR="00780294" w:rsidRPr="00847B54" w:rsidRDefault="00780294" w:rsidP="00275BAE">
            <w:pPr>
              <w:spacing w:after="0" w:line="360" w:lineRule="auto"/>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Filipina</w:t>
            </w:r>
          </w:p>
        </w:tc>
        <w:tc>
          <w:tcPr>
            <w:tcW w:w="4003" w:type="dxa"/>
            <w:shd w:val="clear" w:color="auto" w:fill="FBD4B4" w:themeFill="accent6" w:themeFillTint="66"/>
            <w:noWrap/>
            <w:vAlign w:val="bottom"/>
            <w:hideMark/>
          </w:tcPr>
          <w:p w:rsidR="00780294" w:rsidRPr="00847B54" w:rsidRDefault="00780294" w:rsidP="00275BAE">
            <w:pPr>
              <w:spacing w:after="0" w:line="360" w:lineRule="auto"/>
              <w:jc w:val="right"/>
              <w:rPr>
                <w:rFonts w:ascii="Times New Roman" w:eastAsia="Times New Roman" w:hAnsi="Times New Roman"/>
                <w:noProof w:val="0"/>
                <w:color w:val="000000"/>
                <w:lang w:val="en-US"/>
              </w:rPr>
            </w:pPr>
            <w:r w:rsidRPr="00847B54">
              <w:rPr>
                <w:rFonts w:ascii="Times New Roman" w:eastAsia="Times New Roman" w:hAnsi="Times New Roman"/>
                <w:noProof w:val="0"/>
                <w:color w:val="000000"/>
                <w:lang w:val="en-US"/>
              </w:rPr>
              <w:t>72</w:t>
            </w:r>
          </w:p>
        </w:tc>
      </w:tr>
      <w:tr w:rsidR="00780294" w:rsidRPr="00847B54" w:rsidTr="00E16531">
        <w:trPr>
          <w:trHeight w:val="300"/>
        </w:trPr>
        <w:tc>
          <w:tcPr>
            <w:tcW w:w="2944" w:type="dxa"/>
            <w:shd w:val="clear" w:color="auto" w:fill="FBD4B4" w:themeFill="accent6" w:themeFillTint="66"/>
            <w:noWrap/>
            <w:vAlign w:val="bottom"/>
            <w:hideMark/>
          </w:tcPr>
          <w:p w:rsidR="00780294" w:rsidRPr="00E16531" w:rsidRDefault="00780294" w:rsidP="00275BAE">
            <w:pPr>
              <w:spacing w:after="0" w:line="360" w:lineRule="auto"/>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Total Kluster 3</w:t>
            </w:r>
          </w:p>
        </w:tc>
        <w:tc>
          <w:tcPr>
            <w:tcW w:w="4003" w:type="dxa"/>
            <w:shd w:val="clear" w:color="auto" w:fill="FBD4B4" w:themeFill="accent6" w:themeFillTint="66"/>
            <w:noWrap/>
            <w:vAlign w:val="bottom"/>
            <w:hideMark/>
          </w:tcPr>
          <w:p w:rsidR="00780294" w:rsidRPr="00E16531" w:rsidRDefault="00780294" w:rsidP="00275BAE">
            <w:pPr>
              <w:spacing w:after="0" w:line="360" w:lineRule="auto"/>
              <w:jc w:val="right"/>
              <w:rPr>
                <w:rFonts w:ascii="Times New Roman" w:eastAsia="Times New Roman" w:hAnsi="Times New Roman"/>
                <w:b/>
                <w:noProof w:val="0"/>
                <w:color w:val="000000"/>
                <w:lang w:val="en-US"/>
              </w:rPr>
            </w:pPr>
            <w:r w:rsidRPr="00E16531">
              <w:rPr>
                <w:rFonts w:ascii="Times New Roman" w:eastAsia="Times New Roman" w:hAnsi="Times New Roman"/>
                <w:b/>
                <w:noProof w:val="0"/>
                <w:color w:val="000000"/>
                <w:lang w:val="en-US"/>
              </w:rPr>
              <w:t>666</w:t>
            </w:r>
          </w:p>
        </w:tc>
      </w:tr>
    </w:tbl>
    <w:p w:rsidR="00E16531" w:rsidRDefault="00E16531" w:rsidP="00E16531">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Sumber data: data sekunder yang diolah Suryaningsum, dkk (2010)</w:t>
      </w:r>
    </w:p>
    <w:p w:rsidR="00780294" w:rsidRDefault="00780294" w:rsidP="00275BAE">
      <w:pPr>
        <w:spacing w:after="0" w:line="360" w:lineRule="auto"/>
        <w:jc w:val="both"/>
        <w:rPr>
          <w:rFonts w:ascii="Times New Roman" w:hAnsi="Times New Roman"/>
          <w:sz w:val="24"/>
          <w:szCs w:val="24"/>
          <w:lang w:val="en-US"/>
        </w:rPr>
      </w:pPr>
    </w:p>
    <w:p w:rsidR="00780294" w:rsidRPr="007C24CF" w:rsidRDefault="00E16531" w:rsidP="007C24CF">
      <w:pPr>
        <w:spacing w:after="0" w:line="360" w:lineRule="auto"/>
        <w:jc w:val="both"/>
        <w:rPr>
          <w:rFonts w:ascii="Times New Roman" w:hAnsi="Times New Roman"/>
          <w:sz w:val="24"/>
          <w:szCs w:val="24"/>
          <w:lang w:val="en-US"/>
        </w:rPr>
      </w:pPr>
      <w:r>
        <w:rPr>
          <w:rFonts w:ascii="Times New Roman" w:hAnsi="Times New Roman"/>
          <w:sz w:val="24"/>
          <w:szCs w:val="24"/>
          <w:lang w:val="en-US"/>
        </w:rPr>
        <w:tab/>
        <w:t>Berdasarkan data di atas, jumlah data untuk kluster 1 yang terdiri dari Singapura, Hong Kong, dan Malaysia menunjukkan total jumlah data sebanyak 309. Jumlah data untuk kluster 2 yang terdiri dari Taiwan dan Jepang menunjukkan total jumlah data sebanyak</w:t>
      </w:r>
      <w:r w:rsidRPr="00E16531">
        <w:rPr>
          <w:rFonts w:ascii="Times New Roman" w:hAnsi="Times New Roman"/>
          <w:sz w:val="24"/>
          <w:szCs w:val="24"/>
          <w:lang w:val="en-US"/>
        </w:rPr>
        <w:t xml:space="preserve"> </w:t>
      </w:r>
      <w:r>
        <w:rPr>
          <w:rFonts w:ascii="Times New Roman" w:hAnsi="Times New Roman"/>
          <w:sz w:val="24"/>
          <w:szCs w:val="24"/>
          <w:lang w:val="en-US"/>
        </w:rPr>
        <w:t>219. Jumlah data untuk kluster 3 yang terdiri dari India, Indonesia, Korea, Thailand, Pakistan, dan Filipina menunjukkan total jumlah data sebanyak 666.</w:t>
      </w:r>
      <w:r w:rsidR="007C24CF">
        <w:rPr>
          <w:rFonts w:ascii="Times New Roman" w:hAnsi="Times New Roman"/>
          <w:sz w:val="24"/>
          <w:szCs w:val="24"/>
          <w:lang w:val="en-US"/>
        </w:rPr>
        <w:t xml:space="preserve"> </w:t>
      </w:r>
      <w:r w:rsidR="00780294">
        <w:rPr>
          <w:rFonts w:ascii="Times New Roman" w:hAnsi="Times New Roman"/>
          <w:sz w:val="24"/>
          <w:szCs w:val="24"/>
          <w:lang w:val="en-US"/>
        </w:rPr>
        <w:t xml:space="preserve">Hipotesis pertama bertujuan untuk menguji secara empiris faktor-faktor yang mempengaruhi Corporate Reporting Supply Chain. Faktor-faktor tersebut adalah </w:t>
      </w:r>
      <w:r w:rsidR="00780294">
        <w:rPr>
          <w:rFonts w:ascii="Times New Roman" w:eastAsia="Times New Roman" w:hAnsi="Times New Roman"/>
          <w:bCs/>
          <w:noProof w:val="0"/>
          <w:color w:val="000000"/>
          <w:sz w:val="24"/>
          <w:szCs w:val="24"/>
          <w:lang w:val="en-US"/>
        </w:rPr>
        <w:t xml:space="preserve">nilai total pihak publik, pihak/tim GCG, pihak pemegang saham, pihak managemen, pihak korporat, pihak Negara. </w:t>
      </w:r>
      <w:r w:rsidR="00780294" w:rsidRPr="00CA0998">
        <w:rPr>
          <w:rFonts w:ascii="Times New Roman" w:hAnsi="Times New Roman"/>
          <w:sz w:val="24"/>
          <w:szCs w:val="24"/>
        </w:rPr>
        <w:t>Pihak publik terdiri dari: independensi kepemilikan publik, tipe kepemilikan level pertama, dan geografi kepemilikan level pertama</w:t>
      </w:r>
      <w:r w:rsidR="00780294">
        <w:rPr>
          <w:rFonts w:ascii="Times New Roman" w:hAnsi="Times New Roman"/>
          <w:sz w:val="24"/>
          <w:szCs w:val="24"/>
          <w:lang w:val="en-US"/>
        </w:rPr>
        <w:t xml:space="preserve">. </w:t>
      </w:r>
      <w:r w:rsidR="00780294">
        <w:rPr>
          <w:rFonts w:ascii="Times New Roman" w:hAnsi="Times New Roman"/>
          <w:sz w:val="24"/>
          <w:szCs w:val="24"/>
        </w:rPr>
        <w:t>Pihak managemen terdiri dar</w:t>
      </w:r>
      <w:r w:rsidR="00780294">
        <w:rPr>
          <w:rFonts w:ascii="Times New Roman" w:hAnsi="Times New Roman"/>
          <w:sz w:val="24"/>
          <w:szCs w:val="24"/>
          <w:lang w:val="en-US"/>
        </w:rPr>
        <w:t>i jumlah direksi. Pihak investor berasal dari</w:t>
      </w:r>
      <w:r w:rsidR="00780294" w:rsidRPr="00CA0998">
        <w:rPr>
          <w:rFonts w:ascii="Times New Roman" w:hAnsi="Times New Roman"/>
          <w:sz w:val="24"/>
          <w:szCs w:val="24"/>
        </w:rPr>
        <w:t xml:space="preserve"> </w:t>
      </w:r>
      <w:r w:rsidR="00780294">
        <w:rPr>
          <w:rFonts w:ascii="Times New Roman" w:hAnsi="Times New Roman"/>
          <w:sz w:val="24"/>
          <w:szCs w:val="24"/>
          <w:lang w:val="en-US"/>
        </w:rPr>
        <w:t xml:space="preserve">pengungkapan </w:t>
      </w:r>
      <w:r w:rsidR="00780294" w:rsidRPr="00CA0998">
        <w:rPr>
          <w:rFonts w:ascii="Times New Roman" w:hAnsi="Times New Roman"/>
          <w:sz w:val="24"/>
          <w:szCs w:val="24"/>
        </w:rPr>
        <w:t>jumlah pemegang saham tercatat</w:t>
      </w:r>
      <w:r w:rsidR="00780294">
        <w:rPr>
          <w:rFonts w:ascii="Times New Roman" w:hAnsi="Times New Roman"/>
          <w:sz w:val="24"/>
          <w:szCs w:val="24"/>
          <w:lang w:val="en-US"/>
        </w:rPr>
        <w:t xml:space="preserve">. Pihak </w:t>
      </w:r>
      <w:r w:rsidR="00780294" w:rsidRPr="00CA0998">
        <w:rPr>
          <w:rFonts w:ascii="Times New Roman" w:hAnsi="Times New Roman"/>
          <w:sz w:val="24"/>
          <w:szCs w:val="24"/>
        </w:rPr>
        <w:t>regulator terdiri dari standar akuntansi dan jumlah struktur kelengkapan GCG</w:t>
      </w:r>
      <w:r w:rsidR="00780294">
        <w:rPr>
          <w:rFonts w:ascii="Times New Roman" w:hAnsi="Times New Roman"/>
          <w:sz w:val="24"/>
          <w:szCs w:val="24"/>
          <w:lang w:val="en-US"/>
        </w:rPr>
        <w:t xml:space="preserve">. Pihak korporat/ perusahaan berasal dari capaian ROE. </w:t>
      </w:r>
      <w:r w:rsidR="00780294">
        <w:rPr>
          <w:rFonts w:ascii="Times New Roman" w:hAnsi="Times New Roman"/>
          <w:sz w:val="24"/>
          <w:szCs w:val="24"/>
        </w:rPr>
        <w:t xml:space="preserve">Pihak negara </w:t>
      </w:r>
      <w:r w:rsidR="00780294">
        <w:rPr>
          <w:rFonts w:ascii="Times New Roman" w:hAnsi="Times New Roman"/>
          <w:sz w:val="24"/>
          <w:szCs w:val="24"/>
          <w:lang w:val="en-US"/>
        </w:rPr>
        <w:t xml:space="preserve">berasal dari nilai </w:t>
      </w:r>
      <w:r w:rsidR="00780294" w:rsidRPr="00CA0998">
        <w:rPr>
          <w:rFonts w:ascii="Times New Roman" w:hAnsi="Times New Roman"/>
          <w:i/>
          <w:sz w:val="24"/>
          <w:szCs w:val="24"/>
          <w:lang w:val="nb-NO"/>
        </w:rPr>
        <w:t>overall country risk</w:t>
      </w:r>
      <w:r w:rsidR="00780294">
        <w:rPr>
          <w:rFonts w:ascii="Times New Roman" w:hAnsi="Times New Roman"/>
          <w:i/>
          <w:sz w:val="24"/>
          <w:szCs w:val="24"/>
          <w:lang w:val="nb-NO"/>
        </w:rPr>
        <w:t>.</w:t>
      </w:r>
      <w:r w:rsidR="00780294">
        <w:rPr>
          <w:rFonts w:ascii="Times New Roman" w:hAnsi="Times New Roman"/>
          <w:sz w:val="24"/>
          <w:szCs w:val="24"/>
          <w:lang w:val="nb-NO"/>
        </w:rPr>
        <w:t xml:space="preserve"> Ada dua variabel pemoderasian. Variabel pemoderasian dalam penelitian ini adalah pengaruh pihak negara dengan konsentrasi kepemilikan dan pengaruh pihak korporat/ perusahaan dengan konsentrasi kepemilikan.</w:t>
      </w:r>
      <w:r w:rsidR="00780294">
        <w:rPr>
          <w:rFonts w:ascii="Times New Roman" w:hAnsi="Times New Roman"/>
          <w:i/>
          <w:sz w:val="24"/>
          <w:szCs w:val="24"/>
          <w:lang w:val="nb-NO"/>
        </w:rPr>
        <w:t xml:space="preserve"> </w:t>
      </w:r>
    </w:p>
    <w:p w:rsidR="00780294" w:rsidRPr="00BF3889" w:rsidRDefault="00780294" w:rsidP="008B39B8">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Hasil pengujian hipotesis pertama dengan alat analisis regresi menunjukkan bahwa data yang diolah berjumlah 807</w:t>
      </w:r>
      <w:r w:rsidR="008B39B8">
        <w:rPr>
          <w:rFonts w:ascii="Times New Roman" w:hAnsi="Times New Roman"/>
          <w:sz w:val="24"/>
          <w:szCs w:val="24"/>
          <w:lang w:val="en-US"/>
        </w:rPr>
        <w:t xml:space="preserve"> dari jumlah data 1194 yang sudah dibersihkan dari nilai negatif. Di bawah ini adalah tabel statistika deskriftip dari variabel-variabel indeks CRSC, pihak publik, konsentrasi kepemilikan, pihak regulator, pihak managemen saham, pihak managemen, pihak korporat, pihak negara, pihak negara dengan kepemilikan, dan pihak korporat dengan kepemilikan.</w:t>
      </w:r>
    </w:p>
    <w:p w:rsidR="00780294"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p>
    <w:p w:rsidR="00780294" w:rsidRPr="008B39B8" w:rsidRDefault="008B39B8" w:rsidP="008B39B8">
      <w:pPr>
        <w:autoSpaceDE w:val="0"/>
        <w:autoSpaceDN w:val="0"/>
        <w:adjustRightInd w:val="0"/>
        <w:spacing w:after="0" w:line="360" w:lineRule="auto"/>
        <w:jc w:val="center"/>
        <w:rPr>
          <w:rFonts w:ascii="Times New Roman" w:eastAsia="Times New Roman" w:hAnsi="Times New Roman"/>
          <w:b/>
          <w:bCs/>
          <w:noProof w:val="0"/>
          <w:color w:val="000000"/>
          <w:sz w:val="24"/>
          <w:szCs w:val="24"/>
          <w:lang w:val="en-US"/>
        </w:rPr>
      </w:pPr>
      <w:r w:rsidRPr="008B39B8">
        <w:rPr>
          <w:rFonts w:ascii="Times New Roman" w:eastAsia="Times New Roman" w:hAnsi="Times New Roman"/>
          <w:b/>
          <w:bCs/>
          <w:noProof w:val="0"/>
          <w:color w:val="000000"/>
          <w:sz w:val="24"/>
          <w:szCs w:val="24"/>
          <w:lang w:val="en-US"/>
        </w:rPr>
        <w:t xml:space="preserve">Tabel </w:t>
      </w:r>
      <w:r w:rsidR="00780294" w:rsidRPr="008B39B8">
        <w:rPr>
          <w:rFonts w:ascii="Times New Roman" w:eastAsia="Times New Roman" w:hAnsi="Times New Roman"/>
          <w:b/>
          <w:bCs/>
          <w:noProof w:val="0"/>
          <w:color w:val="000000"/>
          <w:sz w:val="24"/>
          <w:szCs w:val="24"/>
          <w:lang w:val="en-US"/>
        </w:rPr>
        <w:t>Statistika Deskriptif</w:t>
      </w:r>
    </w:p>
    <w:tbl>
      <w:tblPr>
        <w:tblStyle w:val="TableGrid"/>
        <w:tblW w:w="9918" w:type="dxa"/>
        <w:tblLook w:val="04A0" w:firstRow="1" w:lastRow="0" w:firstColumn="1" w:lastColumn="0" w:noHBand="0" w:noVBand="1"/>
      </w:tblPr>
      <w:tblGrid>
        <w:gridCol w:w="4158"/>
        <w:gridCol w:w="2274"/>
        <w:gridCol w:w="2274"/>
        <w:gridCol w:w="1212"/>
      </w:tblGrid>
      <w:tr w:rsidR="00780294" w:rsidRPr="00B76FB2" w:rsidTr="008B39B8">
        <w:tc>
          <w:tcPr>
            <w:tcW w:w="4158" w:type="dxa"/>
            <w:shd w:val="clear" w:color="auto" w:fill="B6DDE8" w:themeFill="accent5" w:themeFillTint="66"/>
          </w:tcPr>
          <w:p w:rsidR="00780294" w:rsidRPr="008B39B8" w:rsidRDefault="00780294" w:rsidP="00275BAE">
            <w:pPr>
              <w:autoSpaceDE w:val="0"/>
              <w:autoSpaceDN w:val="0"/>
              <w:adjustRightInd w:val="0"/>
              <w:spacing w:after="0" w:line="360" w:lineRule="auto"/>
              <w:rPr>
                <w:rFonts w:ascii="Times New Roman" w:eastAsia="Times New Roman" w:hAnsi="Times New Roman"/>
                <w:b/>
                <w:bCs/>
                <w:noProof w:val="0"/>
                <w:color w:val="000000"/>
                <w:sz w:val="24"/>
                <w:szCs w:val="24"/>
                <w:lang w:val="en-US"/>
              </w:rPr>
            </w:pPr>
            <w:r w:rsidRPr="008B39B8">
              <w:rPr>
                <w:rFonts w:ascii="Times New Roman" w:eastAsia="Times New Roman" w:hAnsi="Times New Roman"/>
                <w:b/>
                <w:bCs/>
                <w:noProof w:val="0"/>
                <w:color w:val="000000"/>
                <w:sz w:val="24"/>
                <w:szCs w:val="24"/>
                <w:lang w:val="en-US"/>
              </w:rPr>
              <w:t>Variabel</w:t>
            </w:r>
          </w:p>
        </w:tc>
        <w:tc>
          <w:tcPr>
            <w:tcW w:w="2274" w:type="dxa"/>
            <w:shd w:val="clear" w:color="auto" w:fill="B6DDE8" w:themeFill="accent5" w:themeFillTint="66"/>
          </w:tcPr>
          <w:p w:rsidR="00780294" w:rsidRPr="008B39B8" w:rsidRDefault="00780294" w:rsidP="00275BAE">
            <w:pPr>
              <w:autoSpaceDE w:val="0"/>
              <w:autoSpaceDN w:val="0"/>
              <w:adjustRightInd w:val="0"/>
              <w:spacing w:after="0" w:line="360" w:lineRule="auto"/>
              <w:rPr>
                <w:rFonts w:ascii="Times New Roman" w:eastAsia="Times New Roman" w:hAnsi="Times New Roman"/>
                <w:b/>
                <w:bCs/>
                <w:noProof w:val="0"/>
                <w:color w:val="000000"/>
                <w:sz w:val="24"/>
                <w:szCs w:val="24"/>
                <w:lang w:val="en-US"/>
              </w:rPr>
            </w:pPr>
            <w:r w:rsidRPr="008B39B8">
              <w:rPr>
                <w:rFonts w:ascii="Times New Roman" w:eastAsia="Times New Roman" w:hAnsi="Times New Roman"/>
                <w:b/>
                <w:bCs/>
                <w:noProof w:val="0"/>
                <w:color w:val="000000"/>
                <w:sz w:val="24"/>
                <w:szCs w:val="24"/>
                <w:lang w:val="en-US"/>
              </w:rPr>
              <w:t>Mean</w:t>
            </w:r>
          </w:p>
        </w:tc>
        <w:tc>
          <w:tcPr>
            <w:tcW w:w="2274" w:type="dxa"/>
            <w:shd w:val="clear" w:color="auto" w:fill="B6DDE8" w:themeFill="accent5" w:themeFillTint="66"/>
          </w:tcPr>
          <w:p w:rsidR="00780294" w:rsidRPr="008B39B8" w:rsidRDefault="00780294" w:rsidP="00275BAE">
            <w:pPr>
              <w:autoSpaceDE w:val="0"/>
              <w:autoSpaceDN w:val="0"/>
              <w:adjustRightInd w:val="0"/>
              <w:spacing w:after="0" w:line="360" w:lineRule="auto"/>
              <w:rPr>
                <w:rFonts w:ascii="Times New Roman" w:eastAsia="Times New Roman" w:hAnsi="Times New Roman"/>
                <w:b/>
                <w:bCs/>
                <w:noProof w:val="0"/>
                <w:color w:val="000000"/>
                <w:sz w:val="24"/>
                <w:szCs w:val="24"/>
                <w:lang w:val="en-US"/>
              </w:rPr>
            </w:pPr>
            <w:r w:rsidRPr="008B39B8">
              <w:rPr>
                <w:rFonts w:ascii="Times New Roman" w:eastAsia="Times New Roman" w:hAnsi="Times New Roman"/>
                <w:b/>
                <w:bCs/>
                <w:noProof w:val="0"/>
                <w:color w:val="000000"/>
                <w:sz w:val="24"/>
                <w:szCs w:val="24"/>
                <w:lang w:val="en-US"/>
              </w:rPr>
              <w:t>Std. Deviation</w:t>
            </w:r>
          </w:p>
        </w:tc>
        <w:tc>
          <w:tcPr>
            <w:tcW w:w="1212" w:type="dxa"/>
            <w:shd w:val="clear" w:color="auto" w:fill="B6DDE8" w:themeFill="accent5" w:themeFillTint="66"/>
          </w:tcPr>
          <w:p w:rsidR="00780294" w:rsidRPr="008B39B8" w:rsidRDefault="00780294" w:rsidP="00275BAE">
            <w:pPr>
              <w:autoSpaceDE w:val="0"/>
              <w:autoSpaceDN w:val="0"/>
              <w:adjustRightInd w:val="0"/>
              <w:spacing w:after="0" w:line="360" w:lineRule="auto"/>
              <w:rPr>
                <w:rFonts w:ascii="Times New Roman" w:eastAsia="Times New Roman" w:hAnsi="Times New Roman"/>
                <w:b/>
                <w:bCs/>
                <w:noProof w:val="0"/>
                <w:color w:val="000000"/>
                <w:sz w:val="24"/>
                <w:szCs w:val="24"/>
                <w:lang w:val="en-US"/>
              </w:rPr>
            </w:pPr>
            <w:r w:rsidRPr="008B39B8">
              <w:rPr>
                <w:rFonts w:ascii="Times New Roman" w:eastAsia="Times New Roman" w:hAnsi="Times New Roman"/>
                <w:b/>
                <w:bCs/>
                <w:noProof w:val="0"/>
                <w:color w:val="000000"/>
                <w:sz w:val="24"/>
                <w:szCs w:val="24"/>
                <w:lang w:val="en-US"/>
              </w:rPr>
              <w:t>N</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Indeks CRSC</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17.3324</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33.65676</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publik</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7.08</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3.719</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Konsentrasi Kepemilikan</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0.3932</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0.16344</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w:t>
            </w:r>
            <w:r>
              <w:rPr>
                <w:rFonts w:ascii="Times New Roman" w:eastAsia="Times New Roman" w:hAnsi="Times New Roman"/>
                <w:bCs/>
                <w:noProof w:val="0"/>
                <w:color w:val="000000"/>
                <w:sz w:val="24"/>
                <w:szCs w:val="24"/>
                <w:lang w:val="en-US"/>
              </w:rPr>
              <w:t xml:space="preserve"> regulator</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3.0545</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2.26243</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Pemegang Saham</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15.2243</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14.46972</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Managemen</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10.7212</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5.02306</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Korporat</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18.1769</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25.14550</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Negara</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6.58</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1.199</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Negara*Kepemilikan</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2.5161</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1.12129</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r w:rsidR="00780294" w:rsidRPr="00B76FB2" w:rsidTr="00275BAE">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Korporat*Kepemilikan</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6.673</w:t>
            </w:r>
          </w:p>
        </w:tc>
        <w:tc>
          <w:tcPr>
            <w:tcW w:w="2274"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10.11149</w:t>
            </w:r>
          </w:p>
        </w:tc>
        <w:tc>
          <w:tcPr>
            <w:tcW w:w="1212"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807</w:t>
            </w:r>
          </w:p>
        </w:tc>
      </w:tr>
    </w:tbl>
    <w:p w:rsidR="00780294" w:rsidRDefault="00E16531"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Pr>
          <w:rFonts w:ascii="Times New Roman" w:hAnsi="Times New Roman"/>
          <w:sz w:val="24"/>
          <w:szCs w:val="24"/>
          <w:lang w:val="en-US"/>
        </w:rPr>
        <w:t>Sumber data: data sekunder yang diolah Suryaningsum, dkk (2010)</w:t>
      </w:r>
    </w:p>
    <w:p w:rsidR="00E16531" w:rsidRDefault="00E16531"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p>
    <w:p w:rsidR="00780294" w:rsidRPr="00C44569"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C44569">
        <w:rPr>
          <w:rFonts w:ascii="Times New Roman" w:eastAsia="Times New Roman" w:hAnsi="Times New Roman"/>
          <w:bCs/>
          <w:noProof w:val="0"/>
          <w:color w:val="000000"/>
          <w:sz w:val="24"/>
          <w:szCs w:val="24"/>
          <w:lang w:val="en-US"/>
        </w:rPr>
        <w:t xml:space="preserve">Hasil Regresi yang dilakukan dengan program SPSS memperoleh nilai Adjusted R Square sebesar  0.675. Hal ini menunjukkan bahwa variable-variabel independen yaitu pihak public, pihak managemen, pihak regulator, pihak korporat, pihak Negara, pihak Negara dengan kepemilikan, pihak Negara dengan konsentrasi kepemilikan mempunyai pengaruh terhadap CRSC sebesar 0.675 sedangkan nilai sebesar 0.325 dipengaruhi oleh berbagai variable di luar variable-variabel independen yang diuji. </w:t>
      </w:r>
      <w:r w:rsidR="007C24CF">
        <w:rPr>
          <w:rFonts w:ascii="Times New Roman" w:eastAsia="Times New Roman" w:hAnsi="Times New Roman"/>
          <w:bCs/>
          <w:noProof w:val="0"/>
          <w:color w:val="000000"/>
          <w:sz w:val="24"/>
          <w:szCs w:val="24"/>
          <w:lang w:val="en-US"/>
        </w:rPr>
        <w:t xml:space="preserve"> </w:t>
      </w:r>
      <w:r w:rsidRPr="00C44569">
        <w:rPr>
          <w:rFonts w:ascii="Times New Roman" w:eastAsia="Times New Roman" w:hAnsi="Times New Roman"/>
          <w:bCs/>
          <w:noProof w:val="0"/>
          <w:color w:val="000000"/>
          <w:sz w:val="24"/>
          <w:szCs w:val="24"/>
          <w:lang w:val="en-US"/>
        </w:rPr>
        <w:t>Nilai signifikansi F regresi yang diperoleh adalah sebesar 0.000. Hal ini berarti bahwa model regresi adalah fit.</w:t>
      </w:r>
      <w:r w:rsidR="008B39B8">
        <w:rPr>
          <w:rFonts w:ascii="Times New Roman" w:eastAsia="Times New Roman" w:hAnsi="Times New Roman"/>
          <w:bCs/>
          <w:noProof w:val="0"/>
          <w:color w:val="000000"/>
          <w:sz w:val="24"/>
          <w:szCs w:val="24"/>
          <w:lang w:val="en-US"/>
        </w:rPr>
        <w:t xml:space="preserve"> Tabel berikut menunjukkan nilai signifikansi koefisien regresi.</w:t>
      </w:r>
    </w:p>
    <w:p w:rsidR="00780294" w:rsidRDefault="00780294" w:rsidP="00275BAE">
      <w:pPr>
        <w:spacing w:after="0" w:line="360" w:lineRule="auto"/>
        <w:jc w:val="both"/>
        <w:rPr>
          <w:rFonts w:ascii="Times New Roman" w:eastAsia="Times New Roman" w:hAnsi="Times New Roman"/>
          <w:bCs/>
          <w:noProof w:val="0"/>
          <w:color w:val="000000"/>
          <w:sz w:val="24"/>
          <w:szCs w:val="24"/>
          <w:lang w:val="en-US"/>
        </w:rPr>
      </w:pPr>
    </w:p>
    <w:p w:rsidR="008B39B8" w:rsidRPr="008B39B8" w:rsidRDefault="008B39B8" w:rsidP="008B39B8">
      <w:pPr>
        <w:spacing w:after="0" w:line="360" w:lineRule="auto"/>
        <w:jc w:val="center"/>
        <w:rPr>
          <w:rFonts w:ascii="Times New Roman" w:hAnsi="Times New Roman"/>
          <w:b/>
          <w:sz w:val="24"/>
          <w:szCs w:val="24"/>
          <w:lang w:val="en-US"/>
        </w:rPr>
      </w:pPr>
      <w:r w:rsidRPr="008B39B8">
        <w:rPr>
          <w:rFonts w:ascii="Times New Roman" w:eastAsia="Times New Roman" w:hAnsi="Times New Roman"/>
          <w:b/>
          <w:bCs/>
          <w:noProof w:val="0"/>
          <w:color w:val="000000"/>
          <w:sz w:val="24"/>
          <w:szCs w:val="24"/>
          <w:lang w:val="en-US"/>
        </w:rPr>
        <w:t>Tabel signifikansi koefisien regresi</w:t>
      </w:r>
    </w:p>
    <w:tbl>
      <w:tblPr>
        <w:tblStyle w:val="TableGrid"/>
        <w:tblW w:w="7290" w:type="dxa"/>
        <w:tblInd w:w="918" w:type="dxa"/>
        <w:tblLook w:val="04A0" w:firstRow="1" w:lastRow="0" w:firstColumn="1" w:lastColumn="0" w:noHBand="0" w:noVBand="1"/>
      </w:tblPr>
      <w:tblGrid>
        <w:gridCol w:w="4158"/>
        <w:gridCol w:w="3132"/>
      </w:tblGrid>
      <w:tr w:rsidR="00780294" w:rsidRPr="00B76FB2" w:rsidTr="008B39B8">
        <w:tc>
          <w:tcPr>
            <w:tcW w:w="4158" w:type="dxa"/>
            <w:shd w:val="clear" w:color="auto" w:fill="DAEEF3" w:themeFill="accent5" w:themeFillTint="33"/>
          </w:tcPr>
          <w:p w:rsidR="00780294" w:rsidRPr="00F04FC5" w:rsidRDefault="00780294" w:rsidP="00275BAE">
            <w:pPr>
              <w:autoSpaceDE w:val="0"/>
              <w:autoSpaceDN w:val="0"/>
              <w:adjustRightInd w:val="0"/>
              <w:spacing w:after="0" w:line="360" w:lineRule="auto"/>
              <w:rPr>
                <w:rFonts w:ascii="Times New Roman" w:eastAsia="Times New Roman" w:hAnsi="Times New Roman"/>
                <w:b/>
                <w:bCs/>
                <w:noProof w:val="0"/>
                <w:color w:val="000000"/>
                <w:sz w:val="24"/>
                <w:szCs w:val="24"/>
                <w:lang w:val="en-US"/>
              </w:rPr>
            </w:pPr>
            <w:r w:rsidRPr="00F04FC5">
              <w:rPr>
                <w:rFonts w:ascii="Times New Roman" w:eastAsia="Times New Roman" w:hAnsi="Times New Roman"/>
                <w:b/>
                <w:bCs/>
                <w:noProof w:val="0"/>
                <w:color w:val="000000"/>
                <w:sz w:val="24"/>
                <w:szCs w:val="24"/>
                <w:lang w:val="en-US"/>
              </w:rPr>
              <w:t>Variabel</w:t>
            </w:r>
          </w:p>
        </w:tc>
        <w:tc>
          <w:tcPr>
            <w:tcW w:w="3132" w:type="dxa"/>
            <w:shd w:val="clear" w:color="auto" w:fill="DAEEF3" w:themeFill="accent5" w:themeFillTint="33"/>
          </w:tcPr>
          <w:p w:rsidR="00780294" w:rsidRPr="00F04FC5" w:rsidRDefault="008B39B8" w:rsidP="00275BAE">
            <w:pPr>
              <w:autoSpaceDE w:val="0"/>
              <w:autoSpaceDN w:val="0"/>
              <w:adjustRightInd w:val="0"/>
              <w:spacing w:after="0" w:line="360" w:lineRule="auto"/>
              <w:rPr>
                <w:rFonts w:ascii="Times New Roman" w:eastAsia="Times New Roman" w:hAnsi="Times New Roman"/>
                <w:b/>
                <w:bCs/>
                <w:noProof w:val="0"/>
                <w:color w:val="000000"/>
                <w:sz w:val="24"/>
                <w:szCs w:val="24"/>
                <w:lang w:val="en-US"/>
              </w:rPr>
            </w:pPr>
            <w:r>
              <w:rPr>
                <w:rFonts w:ascii="Times New Roman" w:eastAsia="Times New Roman" w:hAnsi="Times New Roman"/>
                <w:b/>
                <w:bCs/>
                <w:noProof w:val="0"/>
                <w:color w:val="000000"/>
                <w:sz w:val="24"/>
                <w:szCs w:val="24"/>
                <w:lang w:val="en-US"/>
              </w:rPr>
              <w:t xml:space="preserve">Sig. koefisien </w:t>
            </w:r>
            <w:r w:rsidR="00780294" w:rsidRPr="00F04FC5">
              <w:rPr>
                <w:rFonts w:ascii="Times New Roman" w:eastAsia="Times New Roman" w:hAnsi="Times New Roman"/>
                <w:b/>
                <w:bCs/>
                <w:noProof w:val="0"/>
                <w:color w:val="000000"/>
                <w:sz w:val="24"/>
                <w:szCs w:val="24"/>
                <w:lang w:val="en-US"/>
              </w:rPr>
              <w:t xml:space="preserve"> regresi</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Indeks CRSC</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0.015</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 xml:space="preserve">Pihak </w:t>
            </w:r>
            <w:r w:rsidR="007C24CF">
              <w:rPr>
                <w:rFonts w:ascii="Times New Roman" w:eastAsia="Times New Roman" w:hAnsi="Times New Roman"/>
                <w:bCs/>
                <w:noProof w:val="0"/>
                <w:color w:val="000000"/>
                <w:sz w:val="24"/>
                <w:szCs w:val="24"/>
                <w:lang w:val="en-US"/>
              </w:rPr>
              <w:t>public</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0.003</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lastRenderedPageBreak/>
              <w:t>Konsentrasi Kepemilikan</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0.000</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w:t>
            </w:r>
            <w:r>
              <w:rPr>
                <w:rFonts w:ascii="Times New Roman" w:eastAsia="Times New Roman" w:hAnsi="Times New Roman"/>
                <w:bCs/>
                <w:noProof w:val="0"/>
                <w:color w:val="000000"/>
                <w:sz w:val="24"/>
                <w:szCs w:val="24"/>
                <w:lang w:val="en-US"/>
              </w:rPr>
              <w:t xml:space="preserve"> regulator</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0.044</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Pemegang Saham</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0.027</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Managemen</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0.014</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Korporat</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0.000</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Negara</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0.001</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Negara*Kepemilikan</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0.000</w:t>
            </w:r>
          </w:p>
        </w:tc>
      </w:tr>
      <w:tr w:rsidR="00780294" w:rsidRPr="00B76FB2" w:rsidTr="008B39B8">
        <w:tc>
          <w:tcPr>
            <w:tcW w:w="4158" w:type="dxa"/>
          </w:tcPr>
          <w:p w:rsidR="00780294" w:rsidRPr="00B76FB2"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B76FB2">
              <w:rPr>
                <w:rFonts w:ascii="Times New Roman" w:eastAsia="Times New Roman" w:hAnsi="Times New Roman"/>
                <w:bCs/>
                <w:noProof w:val="0"/>
                <w:color w:val="000000"/>
                <w:sz w:val="24"/>
                <w:szCs w:val="24"/>
                <w:lang w:val="en-US"/>
              </w:rPr>
              <w:t>Pihak Korporat*Kepemilikan</w:t>
            </w:r>
          </w:p>
        </w:tc>
        <w:tc>
          <w:tcPr>
            <w:tcW w:w="3132" w:type="dxa"/>
          </w:tcPr>
          <w:p w:rsidR="00780294" w:rsidRPr="00B76FB2" w:rsidRDefault="00780294" w:rsidP="008B39B8">
            <w:pPr>
              <w:autoSpaceDE w:val="0"/>
              <w:autoSpaceDN w:val="0"/>
              <w:adjustRightInd w:val="0"/>
              <w:spacing w:after="0" w:line="360" w:lineRule="auto"/>
              <w:jc w:val="center"/>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0.000</w:t>
            </w:r>
          </w:p>
        </w:tc>
      </w:tr>
    </w:tbl>
    <w:p w:rsidR="00780294" w:rsidRDefault="008B39B8" w:rsidP="00275BAE">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E16531">
        <w:rPr>
          <w:rFonts w:ascii="Times New Roman" w:hAnsi="Times New Roman"/>
          <w:sz w:val="24"/>
          <w:szCs w:val="24"/>
          <w:lang w:val="en-US"/>
        </w:rPr>
        <w:t>Sumber data: data sekunder yang diolah Suryaningsum, dkk (2010)</w:t>
      </w:r>
    </w:p>
    <w:p w:rsidR="00780294" w:rsidRDefault="00780294" w:rsidP="00275BAE">
      <w:pPr>
        <w:spacing w:after="0" w:line="360" w:lineRule="auto"/>
        <w:jc w:val="both"/>
        <w:rPr>
          <w:rFonts w:ascii="Times New Roman" w:hAnsi="Times New Roman"/>
          <w:sz w:val="24"/>
          <w:szCs w:val="24"/>
          <w:lang w:val="en-US"/>
        </w:rPr>
      </w:pPr>
    </w:p>
    <w:p w:rsidR="00780294" w:rsidRPr="00F04FC5" w:rsidRDefault="00780294" w:rsidP="007C24CF">
      <w:pPr>
        <w:spacing w:after="0" w:line="360" w:lineRule="auto"/>
        <w:ind w:firstLine="720"/>
        <w:rPr>
          <w:rFonts w:ascii="Times New Roman" w:hAnsi="Times New Roman"/>
          <w:sz w:val="24"/>
          <w:szCs w:val="24"/>
          <w:lang w:val="en-US"/>
        </w:rPr>
      </w:pPr>
      <w:r>
        <w:rPr>
          <w:rFonts w:ascii="Times New Roman" w:hAnsi="Times New Roman"/>
          <w:sz w:val="24"/>
          <w:szCs w:val="24"/>
          <w:lang w:val="en-US"/>
        </w:rPr>
        <w:t xml:space="preserve">Model CRSC ini fit untuk Asia. Hasil signifikansi untuk masing-masing variabel adalah sebagai berikut ini.  </w:t>
      </w:r>
      <w:r w:rsidRPr="00CA0998">
        <w:rPr>
          <w:rFonts w:ascii="Times New Roman" w:hAnsi="Times New Roman"/>
          <w:sz w:val="24"/>
          <w:szCs w:val="24"/>
        </w:rPr>
        <w:t xml:space="preserve">Hipotesis yang diajukan </w:t>
      </w:r>
      <w:r>
        <w:rPr>
          <w:rFonts w:ascii="Times New Roman" w:hAnsi="Times New Roman"/>
          <w:sz w:val="24"/>
          <w:szCs w:val="24"/>
        </w:rPr>
        <w:t xml:space="preserve">berkaitan dengan model </w:t>
      </w:r>
      <w:r w:rsidRPr="0033102E">
        <w:rPr>
          <w:rFonts w:ascii="Times New Roman" w:hAnsi="Times New Roman"/>
          <w:i/>
          <w:sz w:val="24"/>
          <w:szCs w:val="24"/>
        </w:rPr>
        <w:t>corporate reporting supply chain</w:t>
      </w:r>
      <w:r>
        <w:rPr>
          <w:rFonts w:ascii="Times New Roman" w:hAnsi="Times New Roman"/>
          <w:sz w:val="24"/>
          <w:szCs w:val="24"/>
        </w:rPr>
        <w:t xml:space="preserve"> </w:t>
      </w:r>
      <w:r w:rsidRPr="00CA0998">
        <w:rPr>
          <w:rFonts w:ascii="Times New Roman" w:hAnsi="Times New Roman"/>
          <w:sz w:val="24"/>
          <w:szCs w:val="24"/>
        </w:rPr>
        <w:t xml:space="preserve">untuk </w:t>
      </w:r>
      <w:r>
        <w:rPr>
          <w:rFonts w:ascii="Times New Roman" w:hAnsi="Times New Roman"/>
          <w:sz w:val="24"/>
          <w:szCs w:val="24"/>
          <w:lang w:val="en-US"/>
        </w:rPr>
        <w:t xml:space="preserve">seluruh </w:t>
      </w:r>
      <w:r w:rsidRPr="00CA0998">
        <w:rPr>
          <w:rFonts w:ascii="Times New Roman" w:hAnsi="Times New Roman"/>
          <w:sz w:val="24"/>
          <w:szCs w:val="24"/>
        </w:rPr>
        <w:t xml:space="preserve"> negara </w:t>
      </w:r>
      <w:r>
        <w:rPr>
          <w:rFonts w:ascii="Times New Roman" w:hAnsi="Times New Roman"/>
          <w:sz w:val="24"/>
          <w:szCs w:val="24"/>
        </w:rPr>
        <w:t>Asia</w:t>
      </w:r>
      <w:r>
        <w:rPr>
          <w:rFonts w:ascii="Times New Roman" w:hAnsi="Times New Roman"/>
          <w:sz w:val="24"/>
          <w:szCs w:val="24"/>
          <w:lang w:val="en-US"/>
        </w:rPr>
        <w:t>.</w:t>
      </w:r>
      <w:r>
        <w:rPr>
          <w:rFonts w:ascii="Times New Roman" w:hAnsi="Times New Roman"/>
          <w:sz w:val="24"/>
          <w:szCs w:val="24"/>
        </w:rPr>
        <w:t xml:space="preserve"> </w:t>
      </w:r>
      <w:r w:rsidRPr="00CA0998">
        <w:rPr>
          <w:rFonts w:ascii="Times New Roman" w:hAnsi="Times New Roman"/>
          <w:bCs/>
          <w:color w:val="000000"/>
          <w:sz w:val="24"/>
          <w:szCs w:val="24"/>
          <w:lang w:val="sv-SE"/>
        </w:rPr>
        <w:t xml:space="preserve"> </w:t>
      </w:r>
      <w:r>
        <w:rPr>
          <w:rFonts w:ascii="Times New Roman" w:hAnsi="Times New Roman"/>
          <w:sz w:val="24"/>
          <w:szCs w:val="24"/>
          <w:lang w:val="en-US"/>
        </w:rPr>
        <w:t>Hipotesis pertama bertujuan untuk menguji secara empiris faktor-faktor yang mempengaruhi Corporate Reporting Supply Chain. Faktor-faktor tersebut adalah</w:t>
      </w:r>
      <w:r>
        <w:rPr>
          <w:rFonts w:ascii="Times New Roman" w:eastAsia="Times New Roman" w:hAnsi="Times New Roman"/>
          <w:bCs/>
          <w:noProof w:val="0"/>
          <w:color w:val="000000"/>
          <w:sz w:val="24"/>
          <w:szCs w:val="24"/>
          <w:lang w:val="en-US"/>
        </w:rPr>
        <w:t xml:space="preserve"> pihak public memiliki nilai signifikansi sebesar 0.003 yang berarti bahwa pihak public berpengaruh terhadap besarnya nilai CRSC.  Pihak regulator yang terdiri dari terbentuknya struktur GCG dan pelaksanaan standar akuntansi memiliki nilai signifikansi sebesar 0.000 yang berarti bahwa pihak regulator berpengaruh terhadap besarnya nilai CRSC. Pihak pemegang saham memiliki nilai signifikansi sebesar 0.027</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yang berarti bahwa pihak regulator berpengaruh terhadap besarnya nilai CRSC. , pihak managemen</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memiliki nilai signifikansi sebesar 0.014</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yang berarti bahwa pihak managemen berpengaruh terhadap besarnya nilai CRSC., pihak korporat memiliki nilai signifikansi sebesar 0.000</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yang berarti bahwa pihak korporat berpengaruh terhadap besarnya nilai CRSC., pihak Negara memiliki nilai signifikansi sebesar 0.001</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 xml:space="preserve">yang berarti bahwa pihak negara berpengaruh terhadap besarnya nilai CRSC.. </w:t>
      </w:r>
      <w:r>
        <w:rPr>
          <w:rFonts w:ascii="Times New Roman" w:hAnsi="Times New Roman"/>
          <w:sz w:val="24"/>
          <w:szCs w:val="24"/>
          <w:lang w:val="nb-NO"/>
        </w:rPr>
        <w:t>Ada dua variabel pemoderasian. Variabel pemoderasian dalam penelitian ini adalah pengaruh pihak negara dengan konsentrasi kepemilikan</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memiliki nilai signifikansi sebesar</w:t>
      </w:r>
      <w:r>
        <w:rPr>
          <w:rFonts w:ascii="Times New Roman" w:hAnsi="Times New Roman"/>
          <w:sz w:val="24"/>
          <w:szCs w:val="24"/>
          <w:lang w:val="nb-NO"/>
        </w:rPr>
        <w:t xml:space="preserve"> 0.000</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yang berarti bahwa pihak Negara dengan Konsentrasi Kepemilikan berpengaruh terhadap besarnya nilai CRSC.</w:t>
      </w:r>
      <w:r>
        <w:rPr>
          <w:rFonts w:ascii="Times New Roman" w:hAnsi="Times New Roman"/>
          <w:sz w:val="24"/>
          <w:szCs w:val="24"/>
          <w:lang w:val="nb-NO"/>
        </w:rPr>
        <w:t xml:space="preserve"> dan pengaruh pihak korporat/ perusahaan dengan konsentrasi kepemilikan </w:t>
      </w:r>
      <w:r>
        <w:rPr>
          <w:rFonts w:ascii="Times New Roman" w:eastAsia="Times New Roman" w:hAnsi="Times New Roman"/>
          <w:bCs/>
          <w:noProof w:val="0"/>
          <w:color w:val="000000"/>
          <w:sz w:val="24"/>
          <w:szCs w:val="24"/>
          <w:lang w:val="en-US"/>
        </w:rPr>
        <w:t xml:space="preserve">memiliki nilai signifikansi sebesar </w:t>
      </w:r>
      <w:r>
        <w:rPr>
          <w:rFonts w:ascii="Times New Roman" w:hAnsi="Times New Roman"/>
          <w:sz w:val="24"/>
          <w:szCs w:val="24"/>
          <w:lang w:val="nb-NO"/>
        </w:rPr>
        <w:t>0.000</w:t>
      </w:r>
      <w:r w:rsidRPr="00834ECE">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yang berarti bahwa pihak korporat/ perusahaan dengan kepemilikan berpengaruh terhadap besarnya nilai CRSC.</w:t>
      </w:r>
      <w:r>
        <w:rPr>
          <w:rFonts w:ascii="Times New Roman" w:hAnsi="Times New Roman"/>
          <w:i/>
          <w:sz w:val="24"/>
          <w:szCs w:val="24"/>
          <w:lang w:val="nb-NO"/>
        </w:rPr>
        <w:t xml:space="preserve"> </w:t>
      </w:r>
    </w:p>
    <w:p w:rsidR="00780294" w:rsidRDefault="00780294" w:rsidP="00275BAE">
      <w:pPr>
        <w:spacing w:after="0" w:line="360" w:lineRule="auto"/>
        <w:jc w:val="both"/>
        <w:rPr>
          <w:rFonts w:ascii="Times New Roman" w:hAnsi="Times New Roman"/>
          <w:sz w:val="24"/>
          <w:szCs w:val="24"/>
          <w:lang w:val="en-US"/>
        </w:rPr>
      </w:pPr>
    </w:p>
    <w:p w:rsidR="00780294" w:rsidRPr="000A64E5" w:rsidRDefault="00780294" w:rsidP="00275BAE">
      <w:pPr>
        <w:spacing w:after="0" w:line="360" w:lineRule="auto"/>
        <w:jc w:val="both"/>
        <w:rPr>
          <w:rFonts w:ascii="Times New Roman" w:hAnsi="Times New Roman"/>
          <w:b/>
          <w:sz w:val="24"/>
          <w:szCs w:val="24"/>
          <w:lang w:val="en-US"/>
        </w:rPr>
      </w:pPr>
      <w:r w:rsidRPr="000A64E5">
        <w:rPr>
          <w:rFonts w:ascii="Times New Roman" w:hAnsi="Times New Roman"/>
          <w:b/>
          <w:sz w:val="24"/>
          <w:szCs w:val="24"/>
          <w:lang w:val="en-US"/>
        </w:rPr>
        <w:t>HASIL PENGUJIAN HIPOTESIS 2</w:t>
      </w:r>
    </w:p>
    <w:p w:rsidR="00780294" w:rsidRPr="00B47AF6" w:rsidRDefault="00780294" w:rsidP="00275BAE">
      <w:pPr>
        <w:spacing w:after="0" w:line="360" w:lineRule="auto"/>
        <w:jc w:val="both"/>
        <w:rPr>
          <w:rFonts w:ascii="Times New Roman" w:hAnsi="Times New Roman"/>
          <w:sz w:val="24"/>
          <w:szCs w:val="24"/>
          <w:lang w:val="en-US"/>
        </w:rPr>
      </w:pPr>
    </w:p>
    <w:p w:rsidR="00780294" w:rsidRPr="00F0782C" w:rsidRDefault="00780294" w:rsidP="007C24CF">
      <w:pPr>
        <w:spacing w:after="0" w:line="360" w:lineRule="auto"/>
        <w:ind w:firstLine="480"/>
        <w:rPr>
          <w:rFonts w:ascii="Times New Roman" w:hAnsi="Times New Roman"/>
          <w:sz w:val="24"/>
          <w:szCs w:val="24"/>
        </w:rPr>
      </w:pPr>
      <w:r>
        <w:rPr>
          <w:rFonts w:ascii="Times New Roman" w:hAnsi="Times New Roman"/>
          <w:sz w:val="24"/>
          <w:szCs w:val="24"/>
        </w:rPr>
        <w:lastRenderedPageBreak/>
        <w:t xml:space="preserve">Supremasi negara yang mencerminkan proteksi investor dapat dibagi menjadi </w:t>
      </w:r>
      <w:r w:rsidRPr="00CA0998">
        <w:rPr>
          <w:rFonts w:ascii="Times New Roman" w:hAnsi="Times New Roman"/>
          <w:sz w:val="24"/>
          <w:szCs w:val="24"/>
        </w:rPr>
        <w:t>kluster negara berdasarkan analisis terhadap kelompok negara dengan legal sejenis dan karakterist</w:t>
      </w:r>
      <w:r>
        <w:rPr>
          <w:rFonts w:ascii="Times New Roman" w:hAnsi="Times New Roman"/>
          <w:sz w:val="24"/>
          <w:szCs w:val="24"/>
        </w:rPr>
        <w:t xml:space="preserve">ik-karakteristik institusional. Kluster </w:t>
      </w:r>
      <w:r w:rsidRPr="00CA0998">
        <w:rPr>
          <w:rFonts w:ascii="Times New Roman" w:hAnsi="Times New Roman"/>
          <w:sz w:val="24"/>
          <w:szCs w:val="24"/>
        </w:rPr>
        <w:t>1 merupakan negara yang memiliki pasar modal kuat, kepemilikan tersebar, hak-hak investor kuat, dan pengupayaan hukum yang kuat (contohnya United Kingdom dan Amerika Serikat).  Kluster ke dua adalah kelompok negara-negara yang memiliki pasar modal sedikit maju, kepemilikan terkonsentrasi, hak-hak pemegang saham lemah, tetapi pengupayaan hukum yang kuat (contohnya Jerman dan Swedia). Dan terakhir kluster ke tiga adalah pengupayaan hukum lemah untu</w:t>
      </w:r>
      <w:r>
        <w:rPr>
          <w:rFonts w:ascii="Times New Roman" w:hAnsi="Times New Roman"/>
          <w:sz w:val="24"/>
          <w:szCs w:val="24"/>
        </w:rPr>
        <w:t>k</w:t>
      </w:r>
      <w:r w:rsidRPr="00CA0998">
        <w:rPr>
          <w:rFonts w:ascii="Times New Roman" w:hAnsi="Times New Roman"/>
          <w:sz w:val="24"/>
          <w:szCs w:val="24"/>
        </w:rPr>
        <w:t xml:space="preserve"> pelaku-pelaku ekonominya, contohnya adalah Italia dan India</w:t>
      </w:r>
      <w:r>
        <w:rPr>
          <w:rFonts w:ascii="Times New Roman" w:hAnsi="Times New Roman"/>
          <w:sz w:val="24"/>
          <w:szCs w:val="24"/>
        </w:rPr>
        <w:t>. Di Asia, pengelompokkan kluster adalah sebagaiberikut: K</w:t>
      </w:r>
      <w:r w:rsidRPr="006320CC">
        <w:rPr>
          <w:rFonts w:ascii="Times New Roman" w:hAnsi="Times New Roman"/>
          <w:sz w:val="24"/>
          <w:szCs w:val="24"/>
        </w:rPr>
        <w:t>luster 1 yang terdiri Si</w:t>
      </w:r>
      <w:r w:rsidRPr="006320CC">
        <w:rPr>
          <w:rFonts w:ascii="Times New Roman" w:eastAsia="Times New Roman" w:hAnsi="Times New Roman"/>
          <w:noProof w:val="0"/>
          <w:sz w:val="24"/>
          <w:szCs w:val="24"/>
        </w:rPr>
        <w:t>ngapura, Hong Kong, dan Malaysia.</w:t>
      </w:r>
      <w:r w:rsidRPr="006320CC">
        <w:rPr>
          <w:rFonts w:ascii="Times New Roman" w:hAnsi="Times New Roman"/>
          <w:sz w:val="24"/>
          <w:szCs w:val="24"/>
        </w:rPr>
        <w:t xml:space="preserve"> </w:t>
      </w:r>
      <w:r w:rsidRPr="006320CC">
        <w:rPr>
          <w:rFonts w:ascii="Times New Roman" w:eastAsia="Times New Roman" w:hAnsi="Times New Roman"/>
          <w:noProof w:val="0"/>
          <w:sz w:val="24"/>
          <w:szCs w:val="24"/>
        </w:rPr>
        <w:t>Kluster 2 yang terdiri dari Negara Taiwan dan Jepang. Kluster 3 yang terdiri Negara Korea, India, Indonesia, Thailand, Pakistan, Pilipina.</w:t>
      </w:r>
      <w:r>
        <w:rPr>
          <w:rFonts w:ascii="Times New Roman" w:hAnsi="Times New Roman"/>
          <w:sz w:val="24"/>
          <w:szCs w:val="24"/>
        </w:rPr>
        <w:t xml:space="preserve"> Peneliti menduga bahwa masing-masing kluster ini memiliki perbedaan dalam hal implementasi </w:t>
      </w:r>
      <w:r w:rsidRPr="00CA0998">
        <w:rPr>
          <w:rFonts w:ascii="Times New Roman" w:hAnsi="Times New Roman"/>
          <w:bCs/>
          <w:color w:val="000000"/>
          <w:sz w:val="24"/>
          <w:szCs w:val="24"/>
          <w:lang w:val="sv-SE"/>
        </w:rPr>
        <w:t xml:space="preserve">model </w:t>
      </w:r>
      <w:r w:rsidRPr="00CA0998">
        <w:rPr>
          <w:rFonts w:ascii="Times New Roman" w:hAnsi="Times New Roman"/>
          <w:bCs/>
          <w:i/>
          <w:color w:val="000000"/>
          <w:sz w:val="24"/>
          <w:szCs w:val="24"/>
          <w:lang w:val="sv-SE"/>
        </w:rPr>
        <w:t xml:space="preserve">corporate </w:t>
      </w:r>
      <w:r>
        <w:rPr>
          <w:rFonts w:ascii="Times New Roman" w:hAnsi="Times New Roman"/>
          <w:bCs/>
          <w:i/>
          <w:color w:val="000000"/>
          <w:sz w:val="24"/>
          <w:szCs w:val="24"/>
          <w:lang w:val="sv-SE"/>
        </w:rPr>
        <w:t xml:space="preserve">reporting </w:t>
      </w:r>
      <w:r w:rsidRPr="00CA0998">
        <w:rPr>
          <w:rFonts w:ascii="Times New Roman" w:hAnsi="Times New Roman"/>
          <w:bCs/>
          <w:i/>
          <w:color w:val="000000"/>
          <w:sz w:val="24"/>
          <w:szCs w:val="24"/>
          <w:lang w:val="sv-SE"/>
        </w:rPr>
        <w:t>supply chain</w:t>
      </w:r>
      <w:r>
        <w:rPr>
          <w:rFonts w:ascii="Times New Roman" w:hAnsi="Times New Roman"/>
          <w:bCs/>
          <w:color w:val="000000"/>
          <w:sz w:val="24"/>
          <w:szCs w:val="24"/>
          <w:lang w:val="sv-SE"/>
        </w:rPr>
        <w:t xml:space="preserve"> yang diteliti Suryaningsum (2009) dalam hibah doktor. Atas dasar dugaan ini, maka peneliti merumuskan hipotesis sebagai berikut:  </w:t>
      </w:r>
    </w:p>
    <w:p w:rsidR="00780294" w:rsidRDefault="00780294" w:rsidP="00275BAE">
      <w:pPr>
        <w:spacing w:line="360" w:lineRule="auto"/>
        <w:ind w:left="480" w:hanging="480"/>
        <w:jc w:val="both"/>
        <w:rPr>
          <w:rFonts w:ascii="Times New Roman" w:hAnsi="Times New Roman"/>
          <w:bCs/>
          <w:color w:val="000000"/>
          <w:sz w:val="24"/>
          <w:szCs w:val="24"/>
          <w:lang w:val="sv-SE"/>
        </w:rPr>
      </w:pPr>
      <w:r>
        <w:rPr>
          <w:rFonts w:ascii="Times New Roman" w:hAnsi="Times New Roman"/>
          <w:sz w:val="24"/>
          <w:szCs w:val="24"/>
        </w:rPr>
        <w:t>H2</w:t>
      </w:r>
      <w:r w:rsidRPr="00CA0998">
        <w:rPr>
          <w:rFonts w:ascii="Times New Roman" w:hAnsi="Times New Roman"/>
          <w:sz w:val="24"/>
          <w:szCs w:val="24"/>
        </w:rPr>
        <w:t xml:space="preserve">: Model </w:t>
      </w:r>
      <w:r w:rsidRPr="00CA0998">
        <w:rPr>
          <w:rFonts w:ascii="Times New Roman" w:hAnsi="Times New Roman"/>
          <w:bCs/>
          <w:i/>
          <w:color w:val="000000"/>
          <w:sz w:val="24"/>
          <w:szCs w:val="24"/>
          <w:lang w:val="sv-SE"/>
        </w:rPr>
        <w:t>corporate supply chain</w:t>
      </w:r>
      <w:r w:rsidRPr="00CA0998">
        <w:rPr>
          <w:rFonts w:ascii="Times New Roman" w:hAnsi="Times New Roman"/>
          <w:bCs/>
          <w:color w:val="000000"/>
          <w:sz w:val="24"/>
          <w:szCs w:val="24"/>
          <w:lang w:val="sv-SE"/>
        </w:rPr>
        <w:t xml:space="preserve"> dalam implementasi GCG </w:t>
      </w:r>
      <w:r>
        <w:rPr>
          <w:rFonts w:ascii="Times New Roman" w:hAnsi="Times New Roman"/>
          <w:bCs/>
          <w:color w:val="000000"/>
          <w:sz w:val="24"/>
          <w:szCs w:val="24"/>
          <w:lang w:val="sv-SE"/>
        </w:rPr>
        <w:t>berbeda untuk kluster 1, kluster 2, dan kluster 3.</w:t>
      </w:r>
    </w:p>
    <w:p w:rsidR="00780294" w:rsidRDefault="00780294" w:rsidP="008B39B8">
      <w:pPr>
        <w:autoSpaceDE w:val="0"/>
        <w:autoSpaceDN w:val="0"/>
        <w:adjustRightInd w:val="0"/>
        <w:spacing w:after="0" w:line="360" w:lineRule="auto"/>
        <w:ind w:firstLine="480"/>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 xml:space="preserve">Kluster 1 adalah kluster Negara yang memiliki proteksi investor yang paling tinggi. </w:t>
      </w:r>
      <w:r w:rsidRPr="00AE0F1E">
        <w:rPr>
          <w:rFonts w:ascii="Times New Roman" w:eastAsia="Times New Roman" w:hAnsi="Times New Roman"/>
          <w:noProof w:val="0"/>
          <w:sz w:val="24"/>
          <w:szCs w:val="24"/>
          <w:lang w:val="en-US"/>
        </w:rPr>
        <w:t>Kluster</w:t>
      </w:r>
      <w:r>
        <w:rPr>
          <w:rFonts w:ascii="Times New Roman" w:eastAsia="Times New Roman" w:hAnsi="Times New Roman"/>
          <w:noProof w:val="0"/>
          <w:sz w:val="24"/>
          <w:szCs w:val="24"/>
          <w:lang w:val="en-US"/>
        </w:rPr>
        <w:t xml:space="preserve"> 1 terdiri dari tiga Negara yaitu Singapura, Hong Kong, dan Malaysia. Kluster 2 merupakan kluster Negara-negara yang memiliki proteksi investor menengah. Kluster 2 terdiri dari Taiwan dan Jepang. Kluster 3 merupakan kluster Negara-negara yang memiliki proteksi investor terendah. Kluster 3 terdiri dari enam Negara yaitu Korea, India, Indonesia, Thailand, Pakistan, dan Filipina.</w:t>
      </w:r>
      <w:r w:rsidR="008B39B8">
        <w:rPr>
          <w:rFonts w:ascii="Times New Roman" w:eastAsia="Times New Roman" w:hAnsi="Times New Roman"/>
          <w:noProof w:val="0"/>
          <w:sz w:val="24"/>
          <w:szCs w:val="24"/>
          <w:lang w:val="en-US"/>
        </w:rPr>
        <w:t xml:space="preserve"> Tabel berikut ini menunjukkan table kluster Negara dan mean CRSC.</w:t>
      </w:r>
    </w:p>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p>
    <w:p w:rsidR="00780294" w:rsidRDefault="00780294" w:rsidP="00780294">
      <w:pPr>
        <w:autoSpaceDE w:val="0"/>
        <w:autoSpaceDN w:val="0"/>
        <w:adjustRightInd w:val="0"/>
        <w:spacing w:after="0" w:line="360" w:lineRule="auto"/>
        <w:jc w:val="center"/>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Tabel Kluster Negara dan Mean CRSC</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06"/>
        <w:gridCol w:w="1406"/>
        <w:gridCol w:w="1958"/>
        <w:gridCol w:w="2970"/>
      </w:tblGrid>
      <w:tr w:rsidR="00780294" w:rsidRPr="00E5670A" w:rsidTr="008B39B8">
        <w:trPr>
          <w:trHeight w:val="287"/>
        </w:trPr>
        <w:tc>
          <w:tcPr>
            <w:tcW w:w="1530" w:type="dxa"/>
            <w:vMerge w:val="restart"/>
            <w:shd w:val="clear" w:color="4BACC6" w:fill="4BACC6"/>
            <w:noWrap/>
            <w:vAlign w:val="bottom"/>
          </w:tcPr>
          <w:p w:rsidR="00780294" w:rsidRPr="00D12776" w:rsidRDefault="00780294" w:rsidP="005D7EE8">
            <w:pPr>
              <w:spacing w:line="240" w:lineRule="auto"/>
              <w:jc w:val="center"/>
              <w:rPr>
                <w:rFonts w:ascii="Arial" w:hAnsi="Arial" w:cs="Arial"/>
                <w:b/>
                <w:bCs/>
                <w:color w:val="FFFFFF"/>
                <w:lang w:val="en-US"/>
              </w:rPr>
            </w:pPr>
            <w:r>
              <w:rPr>
                <w:rFonts w:ascii="Arial" w:hAnsi="Arial" w:cs="Arial"/>
                <w:b/>
                <w:bCs/>
                <w:color w:val="FFFFFF"/>
                <w:lang w:val="en-US"/>
              </w:rPr>
              <w:t>Kluster</w:t>
            </w:r>
          </w:p>
        </w:tc>
        <w:tc>
          <w:tcPr>
            <w:tcW w:w="1406" w:type="dxa"/>
            <w:vMerge w:val="restart"/>
            <w:shd w:val="clear" w:color="4BACC6" w:fill="4BACC6"/>
            <w:noWrap/>
            <w:vAlign w:val="bottom"/>
          </w:tcPr>
          <w:p w:rsidR="00780294" w:rsidRPr="00991CA3" w:rsidRDefault="00780294" w:rsidP="005D7EE8">
            <w:pPr>
              <w:spacing w:line="240" w:lineRule="auto"/>
              <w:jc w:val="center"/>
              <w:rPr>
                <w:rFonts w:ascii="Arial" w:hAnsi="Arial" w:cs="Arial"/>
                <w:b/>
                <w:bCs/>
                <w:color w:val="FFFFFF"/>
                <w:lang w:val="en-US"/>
              </w:rPr>
            </w:pPr>
            <w:r>
              <w:rPr>
                <w:rFonts w:ascii="Arial" w:hAnsi="Arial" w:cs="Arial"/>
                <w:b/>
                <w:bCs/>
                <w:color w:val="FFFFFF"/>
                <w:lang w:val="en-US"/>
              </w:rPr>
              <w:t xml:space="preserve">N </w:t>
            </w:r>
          </w:p>
        </w:tc>
        <w:tc>
          <w:tcPr>
            <w:tcW w:w="1406" w:type="dxa"/>
            <w:vMerge w:val="restart"/>
            <w:shd w:val="clear" w:color="4BACC6" w:fill="4BACC6"/>
            <w:vAlign w:val="bottom"/>
          </w:tcPr>
          <w:p w:rsidR="00780294" w:rsidRPr="00991CA3" w:rsidRDefault="00780294" w:rsidP="005D7EE8">
            <w:pPr>
              <w:spacing w:line="240" w:lineRule="auto"/>
              <w:jc w:val="center"/>
              <w:rPr>
                <w:rFonts w:ascii="Arial" w:hAnsi="Arial" w:cs="Arial"/>
                <w:b/>
                <w:bCs/>
                <w:color w:val="FFFFFF"/>
                <w:lang w:val="en-US"/>
              </w:rPr>
            </w:pPr>
            <w:r>
              <w:rPr>
                <w:rFonts w:ascii="Arial" w:hAnsi="Arial" w:cs="Arial"/>
                <w:b/>
                <w:bCs/>
                <w:color w:val="FFFFFF"/>
                <w:lang w:val="en-US"/>
              </w:rPr>
              <w:t>Mean</w:t>
            </w:r>
          </w:p>
        </w:tc>
        <w:tc>
          <w:tcPr>
            <w:tcW w:w="4928" w:type="dxa"/>
            <w:gridSpan w:val="2"/>
            <w:shd w:val="clear" w:color="4BACC6" w:fill="4BACC6"/>
            <w:vAlign w:val="bottom"/>
          </w:tcPr>
          <w:p w:rsidR="00780294" w:rsidRDefault="00780294" w:rsidP="005D7EE8">
            <w:pPr>
              <w:spacing w:line="240" w:lineRule="auto"/>
              <w:jc w:val="center"/>
              <w:rPr>
                <w:rFonts w:ascii="Arial" w:hAnsi="Arial" w:cs="Arial"/>
                <w:b/>
                <w:bCs/>
                <w:color w:val="FFFFFF"/>
                <w:lang w:val="en-US"/>
              </w:rPr>
            </w:pPr>
            <w:r>
              <w:rPr>
                <w:rFonts w:ascii="Arial" w:hAnsi="Arial" w:cs="Arial"/>
                <w:b/>
                <w:bCs/>
                <w:color w:val="FFFFFF"/>
                <w:lang w:val="en-US"/>
              </w:rPr>
              <w:t xml:space="preserve">Data bebas dari nilai Indeks CRSC negatif </w:t>
            </w:r>
          </w:p>
        </w:tc>
      </w:tr>
      <w:tr w:rsidR="00780294" w:rsidRPr="00E5670A" w:rsidTr="008B39B8">
        <w:trPr>
          <w:trHeight w:val="539"/>
        </w:trPr>
        <w:tc>
          <w:tcPr>
            <w:tcW w:w="1530" w:type="dxa"/>
            <w:vMerge/>
            <w:shd w:val="clear" w:color="4BACC6" w:fill="4BACC6"/>
            <w:noWrap/>
            <w:vAlign w:val="bottom"/>
          </w:tcPr>
          <w:p w:rsidR="00780294" w:rsidRDefault="00780294" w:rsidP="005D7EE8">
            <w:pPr>
              <w:spacing w:line="240" w:lineRule="auto"/>
              <w:jc w:val="center"/>
              <w:rPr>
                <w:rFonts w:ascii="Arial" w:hAnsi="Arial" w:cs="Arial"/>
                <w:b/>
                <w:bCs/>
                <w:color w:val="FFFFFF"/>
                <w:lang w:val="en-US"/>
              </w:rPr>
            </w:pPr>
          </w:p>
        </w:tc>
        <w:tc>
          <w:tcPr>
            <w:tcW w:w="1406" w:type="dxa"/>
            <w:vMerge/>
            <w:shd w:val="clear" w:color="4BACC6" w:fill="4BACC6"/>
            <w:noWrap/>
            <w:vAlign w:val="bottom"/>
          </w:tcPr>
          <w:p w:rsidR="00780294" w:rsidRDefault="00780294" w:rsidP="005D7EE8">
            <w:pPr>
              <w:spacing w:line="240" w:lineRule="auto"/>
              <w:jc w:val="center"/>
              <w:rPr>
                <w:rFonts w:ascii="Arial" w:hAnsi="Arial" w:cs="Arial"/>
                <w:b/>
                <w:bCs/>
                <w:color w:val="FFFFFF"/>
                <w:lang w:val="en-US"/>
              </w:rPr>
            </w:pPr>
          </w:p>
        </w:tc>
        <w:tc>
          <w:tcPr>
            <w:tcW w:w="1406" w:type="dxa"/>
            <w:vMerge/>
            <w:shd w:val="clear" w:color="4BACC6" w:fill="4BACC6"/>
            <w:vAlign w:val="bottom"/>
          </w:tcPr>
          <w:p w:rsidR="00780294" w:rsidRDefault="00780294" w:rsidP="005D7EE8">
            <w:pPr>
              <w:spacing w:line="240" w:lineRule="auto"/>
              <w:jc w:val="center"/>
              <w:rPr>
                <w:rFonts w:ascii="Arial" w:hAnsi="Arial" w:cs="Arial"/>
                <w:b/>
                <w:bCs/>
                <w:color w:val="FFFFFF"/>
                <w:lang w:val="en-US"/>
              </w:rPr>
            </w:pPr>
          </w:p>
        </w:tc>
        <w:tc>
          <w:tcPr>
            <w:tcW w:w="1958" w:type="dxa"/>
            <w:shd w:val="clear" w:color="4BACC6" w:fill="4BACC6"/>
            <w:vAlign w:val="bottom"/>
          </w:tcPr>
          <w:p w:rsidR="00780294" w:rsidRDefault="00780294" w:rsidP="005D7EE8">
            <w:pPr>
              <w:spacing w:line="240" w:lineRule="auto"/>
              <w:rPr>
                <w:rFonts w:ascii="Arial" w:hAnsi="Arial" w:cs="Arial"/>
                <w:b/>
                <w:bCs/>
                <w:color w:val="FFFFFF"/>
                <w:lang w:val="en-US"/>
              </w:rPr>
            </w:pPr>
          </w:p>
          <w:p w:rsidR="00780294" w:rsidRDefault="00780294" w:rsidP="005D7EE8">
            <w:pPr>
              <w:spacing w:line="240" w:lineRule="auto"/>
              <w:jc w:val="center"/>
              <w:rPr>
                <w:rFonts w:ascii="Arial" w:hAnsi="Arial" w:cs="Arial"/>
                <w:b/>
                <w:bCs/>
                <w:color w:val="FFFFFF"/>
                <w:lang w:val="en-US"/>
              </w:rPr>
            </w:pPr>
            <w:r>
              <w:rPr>
                <w:rFonts w:ascii="Arial" w:hAnsi="Arial" w:cs="Arial"/>
                <w:b/>
                <w:bCs/>
                <w:color w:val="FFFFFF"/>
                <w:lang w:val="en-US"/>
              </w:rPr>
              <w:t>N</w:t>
            </w:r>
          </w:p>
        </w:tc>
        <w:tc>
          <w:tcPr>
            <w:tcW w:w="2970" w:type="dxa"/>
            <w:shd w:val="clear" w:color="4BACC6" w:fill="4BACC6"/>
          </w:tcPr>
          <w:p w:rsidR="00780294" w:rsidRDefault="00780294" w:rsidP="005D7EE8">
            <w:pPr>
              <w:spacing w:line="240" w:lineRule="auto"/>
              <w:jc w:val="center"/>
              <w:rPr>
                <w:rFonts w:ascii="Arial" w:hAnsi="Arial" w:cs="Arial"/>
                <w:b/>
                <w:bCs/>
                <w:color w:val="FFFFFF"/>
                <w:lang w:val="en-US"/>
              </w:rPr>
            </w:pPr>
          </w:p>
          <w:p w:rsidR="00780294" w:rsidRDefault="00780294" w:rsidP="005D7EE8">
            <w:pPr>
              <w:spacing w:line="240" w:lineRule="auto"/>
              <w:jc w:val="center"/>
              <w:rPr>
                <w:rFonts w:ascii="Arial" w:hAnsi="Arial" w:cs="Arial"/>
                <w:b/>
                <w:bCs/>
                <w:color w:val="FFFFFF"/>
                <w:lang w:val="en-US"/>
              </w:rPr>
            </w:pPr>
            <w:r>
              <w:rPr>
                <w:rFonts w:ascii="Arial" w:hAnsi="Arial" w:cs="Arial"/>
                <w:b/>
                <w:bCs/>
                <w:color w:val="FFFFFF"/>
                <w:lang w:val="en-US"/>
              </w:rPr>
              <w:t>Mean</w:t>
            </w:r>
          </w:p>
        </w:tc>
      </w:tr>
      <w:tr w:rsidR="00780294" w:rsidRPr="00E5670A" w:rsidTr="008B39B8">
        <w:trPr>
          <w:trHeight w:val="710"/>
        </w:trPr>
        <w:tc>
          <w:tcPr>
            <w:tcW w:w="1530" w:type="dxa"/>
            <w:shd w:val="clear" w:color="auto" w:fill="auto"/>
            <w:noWrap/>
            <w:vAlign w:val="bottom"/>
          </w:tcPr>
          <w:p w:rsidR="00780294" w:rsidRDefault="00780294" w:rsidP="005D7EE8">
            <w:pPr>
              <w:spacing w:line="240" w:lineRule="auto"/>
              <w:rPr>
                <w:rFonts w:ascii="Arial" w:hAnsi="Arial" w:cs="Arial"/>
                <w:color w:val="000000"/>
                <w:lang w:val="en-US"/>
              </w:rPr>
            </w:pPr>
          </w:p>
          <w:p w:rsidR="00780294" w:rsidRPr="000D08C6" w:rsidRDefault="00780294" w:rsidP="005D7EE8">
            <w:pPr>
              <w:spacing w:line="240" w:lineRule="auto"/>
              <w:rPr>
                <w:rFonts w:ascii="Arial" w:hAnsi="Arial" w:cs="Arial"/>
                <w:color w:val="000000"/>
                <w:lang w:val="en-US"/>
              </w:rPr>
            </w:pPr>
            <w:r>
              <w:rPr>
                <w:rFonts w:ascii="Arial" w:hAnsi="Arial" w:cs="Arial"/>
                <w:color w:val="000000"/>
                <w:lang w:val="en-US"/>
              </w:rPr>
              <w:t>1 (high)</w:t>
            </w:r>
          </w:p>
        </w:tc>
        <w:tc>
          <w:tcPr>
            <w:tcW w:w="1406" w:type="dxa"/>
            <w:shd w:val="clear" w:color="auto" w:fill="auto"/>
            <w:noWrap/>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347</w:t>
            </w:r>
          </w:p>
        </w:tc>
        <w:tc>
          <w:tcPr>
            <w:tcW w:w="1406" w:type="dxa"/>
            <w:shd w:val="clear" w:color="auto" w:fill="auto"/>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12.38</w:t>
            </w:r>
          </w:p>
        </w:tc>
        <w:tc>
          <w:tcPr>
            <w:tcW w:w="1958" w:type="dxa"/>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309</w:t>
            </w:r>
          </w:p>
        </w:tc>
        <w:tc>
          <w:tcPr>
            <w:tcW w:w="2970" w:type="dxa"/>
          </w:tcPr>
          <w:p w:rsidR="00780294" w:rsidRDefault="00780294" w:rsidP="005D7EE8">
            <w:pPr>
              <w:spacing w:line="240" w:lineRule="auto"/>
              <w:jc w:val="right"/>
              <w:rPr>
                <w:rFonts w:ascii="Arial" w:hAnsi="Arial" w:cs="Arial"/>
                <w:color w:val="000000"/>
                <w:lang w:val="en-US"/>
              </w:rPr>
            </w:pPr>
          </w:p>
          <w:p w:rsidR="00780294" w:rsidRDefault="00780294" w:rsidP="005D7EE8">
            <w:pPr>
              <w:spacing w:line="240" w:lineRule="auto"/>
              <w:jc w:val="right"/>
              <w:rPr>
                <w:rFonts w:ascii="Arial" w:hAnsi="Arial" w:cs="Arial"/>
                <w:color w:val="000000"/>
                <w:lang w:val="en-US"/>
              </w:rPr>
            </w:pPr>
            <w:r>
              <w:rPr>
                <w:rFonts w:ascii="Arial" w:hAnsi="Arial" w:cs="Arial"/>
                <w:color w:val="000000"/>
                <w:lang w:val="en-US"/>
              </w:rPr>
              <w:t>14.3895</w:t>
            </w:r>
          </w:p>
        </w:tc>
      </w:tr>
      <w:tr w:rsidR="00780294" w:rsidRPr="00E5670A" w:rsidTr="008B39B8">
        <w:trPr>
          <w:trHeight w:val="300"/>
        </w:trPr>
        <w:tc>
          <w:tcPr>
            <w:tcW w:w="1530" w:type="dxa"/>
            <w:shd w:val="clear" w:color="auto" w:fill="auto"/>
            <w:noWrap/>
            <w:vAlign w:val="bottom"/>
          </w:tcPr>
          <w:p w:rsidR="00780294" w:rsidRDefault="00780294" w:rsidP="005D7EE8">
            <w:pPr>
              <w:spacing w:line="240" w:lineRule="auto"/>
              <w:rPr>
                <w:rFonts w:ascii="Arial" w:hAnsi="Arial" w:cs="Arial"/>
                <w:color w:val="000000"/>
                <w:lang w:val="en-US"/>
              </w:rPr>
            </w:pPr>
          </w:p>
          <w:p w:rsidR="00780294" w:rsidRPr="000D08C6" w:rsidRDefault="00780294" w:rsidP="005D7EE8">
            <w:pPr>
              <w:spacing w:line="240" w:lineRule="auto"/>
              <w:rPr>
                <w:rFonts w:ascii="Arial" w:hAnsi="Arial" w:cs="Arial"/>
                <w:color w:val="000000"/>
                <w:lang w:val="en-US"/>
              </w:rPr>
            </w:pPr>
            <w:r>
              <w:rPr>
                <w:rFonts w:ascii="Arial" w:hAnsi="Arial" w:cs="Arial"/>
                <w:color w:val="000000"/>
                <w:lang w:val="en-US"/>
              </w:rPr>
              <w:t>2 (middle)</w:t>
            </w:r>
          </w:p>
        </w:tc>
        <w:tc>
          <w:tcPr>
            <w:tcW w:w="1406" w:type="dxa"/>
            <w:shd w:val="clear" w:color="auto" w:fill="auto"/>
            <w:noWrap/>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242</w:t>
            </w:r>
          </w:p>
        </w:tc>
        <w:tc>
          <w:tcPr>
            <w:tcW w:w="1406" w:type="dxa"/>
            <w:shd w:val="clear" w:color="auto" w:fill="auto"/>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13.53</w:t>
            </w:r>
          </w:p>
        </w:tc>
        <w:tc>
          <w:tcPr>
            <w:tcW w:w="1958" w:type="dxa"/>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219</w:t>
            </w:r>
          </w:p>
        </w:tc>
        <w:tc>
          <w:tcPr>
            <w:tcW w:w="2970" w:type="dxa"/>
          </w:tcPr>
          <w:p w:rsidR="00780294" w:rsidRDefault="00780294" w:rsidP="005D7EE8">
            <w:pPr>
              <w:spacing w:line="240" w:lineRule="auto"/>
              <w:jc w:val="right"/>
              <w:rPr>
                <w:rFonts w:ascii="Arial" w:hAnsi="Arial" w:cs="Arial"/>
                <w:color w:val="000000"/>
                <w:lang w:val="en-US"/>
              </w:rPr>
            </w:pPr>
          </w:p>
          <w:p w:rsidR="00780294" w:rsidRDefault="00780294" w:rsidP="005D7EE8">
            <w:pPr>
              <w:spacing w:line="240" w:lineRule="auto"/>
              <w:jc w:val="right"/>
              <w:rPr>
                <w:rFonts w:ascii="Arial" w:hAnsi="Arial" w:cs="Arial"/>
                <w:color w:val="000000"/>
                <w:lang w:val="en-US"/>
              </w:rPr>
            </w:pPr>
            <w:r>
              <w:rPr>
                <w:rFonts w:ascii="Arial" w:hAnsi="Arial" w:cs="Arial"/>
                <w:color w:val="000000"/>
                <w:lang w:val="en-US"/>
              </w:rPr>
              <w:t>18.4536</w:t>
            </w:r>
          </w:p>
        </w:tc>
      </w:tr>
      <w:tr w:rsidR="00780294" w:rsidRPr="00E5670A" w:rsidTr="008B39B8">
        <w:trPr>
          <w:trHeight w:val="300"/>
        </w:trPr>
        <w:tc>
          <w:tcPr>
            <w:tcW w:w="1530" w:type="dxa"/>
            <w:shd w:val="clear" w:color="auto" w:fill="auto"/>
            <w:noWrap/>
            <w:vAlign w:val="bottom"/>
          </w:tcPr>
          <w:p w:rsidR="00780294" w:rsidRDefault="00780294" w:rsidP="005D7EE8">
            <w:pPr>
              <w:spacing w:line="240" w:lineRule="auto"/>
              <w:rPr>
                <w:rFonts w:ascii="Arial" w:hAnsi="Arial" w:cs="Arial"/>
                <w:color w:val="000000"/>
                <w:lang w:val="en-US"/>
              </w:rPr>
            </w:pPr>
          </w:p>
          <w:p w:rsidR="00780294" w:rsidRPr="00D12776" w:rsidRDefault="00780294" w:rsidP="005D7EE8">
            <w:pPr>
              <w:spacing w:line="240" w:lineRule="auto"/>
              <w:rPr>
                <w:rFonts w:ascii="Arial" w:hAnsi="Arial" w:cs="Arial"/>
                <w:color w:val="000000"/>
                <w:lang w:val="en-US"/>
              </w:rPr>
            </w:pPr>
            <w:r>
              <w:rPr>
                <w:rFonts w:ascii="Arial" w:hAnsi="Arial" w:cs="Arial"/>
                <w:color w:val="000000"/>
                <w:lang w:val="en-US"/>
              </w:rPr>
              <w:lastRenderedPageBreak/>
              <w:t>3 (low)</w:t>
            </w:r>
          </w:p>
        </w:tc>
        <w:tc>
          <w:tcPr>
            <w:tcW w:w="1406" w:type="dxa"/>
            <w:shd w:val="clear" w:color="auto" w:fill="auto"/>
            <w:noWrap/>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lastRenderedPageBreak/>
              <w:t>758</w:t>
            </w:r>
          </w:p>
        </w:tc>
        <w:tc>
          <w:tcPr>
            <w:tcW w:w="1406" w:type="dxa"/>
            <w:shd w:val="clear" w:color="auto" w:fill="auto"/>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7.90</w:t>
            </w:r>
          </w:p>
        </w:tc>
        <w:tc>
          <w:tcPr>
            <w:tcW w:w="1958" w:type="dxa"/>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666</w:t>
            </w:r>
          </w:p>
        </w:tc>
        <w:tc>
          <w:tcPr>
            <w:tcW w:w="2970" w:type="dxa"/>
          </w:tcPr>
          <w:p w:rsidR="00780294" w:rsidRDefault="00780294" w:rsidP="005D7EE8">
            <w:pPr>
              <w:spacing w:line="240" w:lineRule="auto"/>
              <w:jc w:val="right"/>
              <w:rPr>
                <w:rFonts w:ascii="Arial" w:hAnsi="Arial" w:cs="Arial"/>
                <w:color w:val="000000"/>
                <w:lang w:val="en-US"/>
              </w:rPr>
            </w:pPr>
          </w:p>
          <w:p w:rsidR="00780294" w:rsidRDefault="00780294" w:rsidP="005D7EE8">
            <w:pPr>
              <w:spacing w:line="240" w:lineRule="auto"/>
              <w:jc w:val="right"/>
              <w:rPr>
                <w:rFonts w:ascii="Arial" w:hAnsi="Arial" w:cs="Arial"/>
                <w:color w:val="000000"/>
                <w:lang w:val="en-US"/>
              </w:rPr>
            </w:pPr>
            <w:r>
              <w:rPr>
                <w:rFonts w:ascii="Arial" w:hAnsi="Arial" w:cs="Arial"/>
                <w:color w:val="000000"/>
                <w:lang w:val="en-US"/>
              </w:rPr>
              <w:lastRenderedPageBreak/>
              <w:t>10.3078</w:t>
            </w:r>
          </w:p>
        </w:tc>
      </w:tr>
      <w:tr w:rsidR="00780294" w:rsidRPr="00E5670A" w:rsidTr="008B39B8">
        <w:trPr>
          <w:trHeight w:val="300"/>
        </w:trPr>
        <w:tc>
          <w:tcPr>
            <w:tcW w:w="1530" w:type="dxa"/>
            <w:shd w:val="clear" w:color="auto" w:fill="auto"/>
            <w:noWrap/>
            <w:vAlign w:val="bottom"/>
          </w:tcPr>
          <w:p w:rsidR="00780294" w:rsidRDefault="00780294" w:rsidP="005D7EE8">
            <w:pPr>
              <w:spacing w:line="240" w:lineRule="auto"/>
              <w:rPr>
                <w:rFonts w:ascii="Arial" w:hAnsi="Arial" w:cs="Arial"/>
                <w:color w:val="000000"/>
                <w:lang w:val="en-US"/>
              </w:rPr>
            </w:pPr>
            <w:r>
              <w:rPr>
                <w:rFonts w:ascii="Arial" w:hAnsi="Arial" w:cs="Arial"/>
                <w:color w:val="000000"/>
                <w:lang w:val="en-US"/>
              </w:rPr>
              <w:lastRenderedPageBreak/>
              <w:t xml:space="preserve">Total </w:t>
            </w:r>
          </w:p>
        </w:tc>
        <w:tc>
          <w:tcPr>
            <w:tcW w:w="1406" w:type="dxa"/>
            <w:shd w:val="clear" w:color="auto" w:fill="auto"/>
            <w:noWrap/>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1347</w:t>
            </w:r>
          </w:p>
        </w:tc>
        <w:tc>
          <w:tcPr>
            <w:tcW w:w="1406" w:type="dxa"/>
            <w:shd w:val="clear" w:color="auto" w:fill="auto"/>
            <w:vAlign w:val="bottom"/>
          </w:tcPr>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10.07</w:t>
            </w:r>
          </w:p>
        </w:tc>
        <w:tc>
          <w:tcPr>
            <w:tcW w:w="1958" w:type="dxa"/>
            <w:vAlign w:val="bottom"/>
          </w:tcPr>
          <w:p w:rsidR="00780294" w:rsidRDefault="00780294" w:rsidP="005D7EE8">
            <w:pPr>
              <w:spacing w:line="240" w:lineRule="auto"/>
              <w:jc w:val="right"/>
              <w:rPr>
                <w:rFonts w:ascii="Arial" w:hAnsi="Arial" w:cs="Arial"/>
                <w:color w:val="000000"/>
                <w:lang w:val="en-US"/>
              </w:rPr>
            </w:pPr>
          </w:p>
          <w:p w:rsidR="00780294" w:rsidRPr="00CD5307" w:rsidRDefault="00780294" w:rsidP="005D7EE8">
            <w:pPr>
              <w:spacing w:line="240" w:lineRule="auto"/>
              <w:jc w:val="right"/>
              <w:rPr>
                <w:rFonts w:ascii="Arial" w:hAnsi="Arial" w:cs="Arial"/>
                <w:color w:val="000000"/>
                <w:lang w:val="en-US"/>
              </w:rPr>
            </w:pPr>
            <w:r>
              <w:rPr>
                <w:rFonts w:ascii="Arial" w:hAnsi="Arial" w:cs="Arial"/>
                <w:color w:val="000000"/>
                <w:lang w:val="en-US"/>
              </w:rPr>
              <w:t>1279</w:t>
            </w:r>
          </w:p>
        </w:tc>
        <w:tc>
          <w:tcPr>
            <w:tcW w:w="2970" w:type="dxa"/>
          </w:tcPr>
          <w:p w:rsidR="00780294" w:rsidRDefault="00780294" w:rsidP="005D7EE8">
            <w:pPr>
              <w:spacing w:line="240" w:lineRule="auto"/>
              <w:jc w:val="right"/>
              <w:rPr>
                <w:rFonts w:ascii="Arial" w:hAnsi="Arial" w:cs="Arial"/>
                <w:color w:val="000000"/>
                <w:lang w:val="en-US"/>
              </w:rPr>
            </w:pPr>
          </w:p>
          <w:p w:rsidR="00780294" w:rsidRDefault="00780294" w:rsidP="005D7EE8">
            <w:pPr>
              <w:spacing w:line="240" w:lineRule="auto"/>
              <w:jc w:val="right"/>
              <w:rPr>
                <w:rFonts w:ascii="Arial" w:hAnsi="Arial" w:cs="Arial"/>
                <w:color w:val="000000"/>
                <w:lang w:val="en-US"/>
              </w:rPr>
            </w:pPr>
            <w:r>
              <w:rPr>
                <w:rFonts w:ascii="Arial" w:hAnsi="Arial" w:cs="Arial"/>
                <w:color w:val="000000"/>
                <w:lang w:val="en-US"/>
              </w:rPr>
              <w:t>12.8582</w:t>
            </w:r>
          </w:p>
        </w:tc>
      </w:tr>
    </w:tbl>
    <w:p w:rsidR="00780294" w:rsidRDefault="00E16531" w:rsidP="00780294">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hAnsi="Times New Roman"/>
          <w:sz w:val="24"/>
          <w:szCs w:val="24"/>
          <w:lang w:val="en-US"/>
        </w:rPr>
        <w:t>Sumber data: data sekunder yang diolah Suryaningsum, dkk (2010)</w:t>
      </w:r>
    </w:p>
    <w:p w:rsidR="00E16531" w:rsidRDefault="00E16531" w:rsidP="00780294">
      <w:pPr>
        <w:autoSpaceDE w:val="0"/>
        <w:autoSpaceDN w:val="0"/>
        <w:adjustRightInd w:val="0"/>
        <w:spacing w:after="0" w:line="360" w:lineRule="auto"/>
        <w:rPr>
          <w:rFonts w:ascii="Times New Roman" w:eastAsia="Times New Roman" w:hAnsi="Times New Roman"/>
          <w:b/>
          <w:noProof w:val="0"/>
          <w:sz w:val="24"/>
          <w:szCs w:val="24"/>
          <w:lang w:val="en-US"/>
        </w:rPr>
      </w:pPr>
    </w:p>
    <w:p w:rsidR="005D7EE8" w:rsidRPr="007C24CF" w:rsidRDefault="00780294" w:rsidP="007C24CF">
      <w:pPr>
        <w:pStyle w:val="ListParagraph"/>
        <w:spacing w:after="0" w:line="360" w:lineRule="auto"/>
        <w:ind w:left="0"/>
        <w:rPr>
          <w:rFonts w:ascii="Times New Roman" w:hAnsi="Times New Roman"/>
          <w:sz w:val="24"/>
          <w:szCs w:val="24"/>
          <w:lang w:val="en-US"/>
        </w:rPr>
      </w:pPr>
      <w:r w:rsidRPr="00D86F73">
        <w:rPr>
          <w:rFonts w:ascii="Times New Roman" w:hAnsi="Times New Roman"/>
          <w:sz w:val="24"/>
          <w:szCs w:val="24"/>
          <w:lang w:val="en-US"/>
        </w:rPr>
        <w:t>Data deskriptif menunjukkan kluster 1 baik dengan data awal (data masih mengandung CRSC negatif</w:t>
      </w:r>
      <w:r>
        <w:rPr>
          <w:rFonts w:ascii="Times New Roman" w:hAnsi="Times New Roman"/>
          <w:sz w:val="24"/>
          <w:szCs w:val="24"/>
          <w:lang w:val="en-US"/>
        </w:rPr>
        <w:t xml:space="preserve"> akibat nilai ROE negatif</w:t>
      </w:r>
      <w:r w:rsidRPr="00D86F73">
        <w:rPr>
          <w:rFonts w:ascii="Times New Roman" w:hAnsi="Times New Roman"/>
          <w:sz w:val="24"/>
          <w:szCs w:val="24"/>
          <w:lang w:val="en-US"/>
        </w:rPr>
        <w:t>) maupun dengan data yang sudah bebas dari CRSC negatif memiliki nilai mean indeks CRSC di atas nilai rata-rata (kluster 1, 2, 3) mean indeks</w:t>
      </w:r>
      <w:r>
        <w:rPr>
          <w:rFonts w:ascii="Times New Roman" w:hAnsi="Times New Roman"/>
          <w:sz w:val="24"/>
          <w:szCs w:val="24"/>
          <w:lang w:val="en-US"/>
        </w:rPr>
        <w:t xml:space="preserve">. </w:t>
      </w:r>
      <w:r w:rsidRPr="00D86F73">
        <w:rPr>
          <w:rFonts w:ascii="Times New Roman" w:hAnsi="Times New Roman"/>
          <w:sz w:val="24"/>
          <w:szCs w:val="24"/>
          <w:lang w:val="en-US"/>
        </w:rPr>
        <w:t>Untuk selanjutnya akan diolah berdasarkan data bebas dari nilai indeks CRSC negatif.</w:t>
      </w:r>
      <w:r>
        <w:rPr>
          <w:rFonts w:ascii="Times New Roman" w:hAnsi="Times New Roman"/>
          <w:sz w:val="24"/>
          <w:szCs w:val="24"/>
          <w:lang w:val="en-US"/>
        </w:rPr>
        <w:t xml:space="preserve">  Kluster 2 ternyata memiliki mean indeks CRSC yang paling tinggi yaitu 18.4536. Indeks CRSC terdiri dari pihak publik, pihak corporate governance, pihak managemen, pihak profesi, pihak regulator, pihak investor, dan pihak negara. Kluster 2 ini terdiri dari Taiwan dan Jepang. Temuan hasil ini ternyata menunjukkan bahwa kluster 2 yang dianggap tingkatan menengah mampu memperoleh nilai indeks CRSC yang paling tinggi. Temuan ini merupakan hal yang penting, karena kluster dua pada kelompok negara-negara Asia dalam hal ini Jepang dan Taiwan yang dianggap memiliki reputasi proteksi investor menengah ternyata memiliki nilai indeks CRSC yang tertinggi. Indeks CRSC ini mengandung berbagai komponen yaitu pihak publik, pihak managemen, pihak korporat/ perusahaan, pihak negara, dan pihak regulator. Nilai indeks CRSC yang tinggi juga mencerminkan proteksi investor yang diteliti dari adanya peran negara dalam melindungi investor. Peran negara dalam penelitian ini diteliti dari nilai </w:t>
      </w:r>
      <w:r w:rsidRPr="00BA0665">
        <w:rPr>
          <w:rFonts w:ascii="Times New Roman" w:hAnsi="Times New Roman"/>
          <w:i/>
          <w:sz w:val="24"/>
          <w:szCs w:val="24"/>
          <w:lang w:val="en-US"/>
        </w:rPr>
        <w:t>overall country risk</w:t>
      </w:r>
      <w:r>
        <w:rPr>
          <w:rFonts w:ascii="Times New Roman" w:hAnsi="Times New Roman"/>
          <w:sz w:val="24"/>
          <w:szCs w:val="24"/>
          <w:lang w:val="en-US"/>
        </w:rPr>
        <w:t>. Atas dasar ini, seharusnya pengklusteran berdasarkan Leuz (2003) perlu di revisi. Berikut ini adalah pengujian dengan alat analisis ANOVA untuk menguji masing-masing perbedaan mean pada berbagai variabel yang diteliti untuk masing-masing kluster. Kluster dalam penelitian ini mendasarkan pada kluster yang te</w:t>
      </w:r>
      <w:r w:rsidR="008B39B8">
        <w:rPr>
          <w:rFonts w:ascii="Times New Roman" w:hAnsi="Times New Roman"/>
          <w:sz w:val="24"/>
          <w:szCs w:val="24"/>
          <w:lang w:val="en-US"/>
        </w:rPr>
        <w:t>lah dibuat oleh Leuz (2003).  Tabel berikut menunjukkan hasil uji ANOVA untuk masing-masing variabel indeks CRSC, risiko negara, pihak publik, dan kualitas</w:t>
      </w:r>
      <w:r w:rsidR="00BC3D53">
        <w:rPr>
          <w:rFonts w:ascii="Times New Roman" w:hAnsi="Times New Roman"/>
          <w:sz w:val="24"/>
          <w:szCs w:val="24"/>
          <w:lang w:val="en-US"/>
        </w:rPr>
        <w:t xml:space="preserve"> berdasarkan kluster proteksi investor</w:t>
      </w:r>
      <w:r w:rsidR="008B39B8">
        <w:rPr>
          <w:rFonts w:ascii="Times New Roman" w:hAnsi="Times New Roman"/>
          <w:sz w:val="24"/>
          <w:szCs w:val="24"/>
          <w:lang w:val="en-US"/>
        </w:rPr>
        <w:t xml:space="preserve">. Risiko negara diukur dari dua ukuran. Ukuran pertama menggunakan skor A, B, dan C. Ukuran risiko </w:t>
      </w:r>
      <w:r w:rsidR="00891E82">
        <w:rPr>
          <w:rFonts w:ascii="Times New Roman" w:hAnsi="Times New Roman"/>
          <w:sz w:val="24"/>
          <w:szCs w:val="24"/>
          <w:lang w:val="en-US"/>
        </w:rPr>
        <w:t>kedua menggunakan gradasi nilai A+, A, A-, B+, B, B-, C+, C, dan C-</w:t>
      </w:r>
      <w:r w:rsidR="007C24CF">
        <w:rPr>
          <w:rFonts w:ascii="Times New Roman" w:hAnsi="Times New Roman"/>
          <w:sz w:val="24"/>
          <w:szCs w:val="24"/>
          <w:lang w:val="en-US"/>
        </w:rPr>
        <w:t>.</w:t>
      </w:r>
    </w:p>
    <w:p w:rsidR="005D7EE8" w:rsidRDefault="005D7EE8" w:rsidP="00275BAE">
      <w:pPr>
        <w:pStyle w:val="ListParagraph"/>
        <w:spacing w:after="0" w:line="360" w:lineRule="auto"/>
        <w:ind w:left="0"/>
        <w:jc w:val="center"/>
        <w:rPr>
          <w:rFonts w:ascii="Times New Roman" w:hAnsi="Times New Roman"/>
          <w:b/>
          <w:sz w:val="24"/>
          <w:szCs w:val="24"/>
          <w:lang w:val="en-US"/>
        </w:rPr>
      </w:pPr>
    </w:p>
    <w:p w:rsidR="00BC3D53" w:rsidRDefault="00BC3D53" w:rsidP="00275BAE">
      <w:pPr>
        <w:pStyle w:val="ListParagraph"/>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 xml:space="preserve">Tabel </w:t>
      </w:r>
      <w:r w:rsidR="00780294">
        <w:rPr>
          <w:rFonts w:ascii="Times New Roman" w:hAnsi="Times New Roman"/>
          <w:b/>
          <w:sz w:val="24"/>
          <w:szCs w:val="24"/>
          <w:lang w:val="en-US"/>
        </w:rPr>
        <w:t xml:space="preserve">Hasil Uji Oneway ANOVA Untuk Indeks CRSC Dan </w:t>
      </w:r>
    </w:p>
    <w:p w:rsidR="00780294" w:rsidRPr="00EF666E" w:rsidRDefault="00780294" w:rsidP="00BC3D53">
      <w:pPr>
        <w:pStyle w:val="ListParagraph"/>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Berbagai Variabel CRSC Berdasarkan Kluster</w:t>
      </w:r>
    </w:p>
    <w:tbl>
      <w:tblPr>
        <w:tblStyle w:val="TableGrid"/>
        <w:tblW w:w="9990" w:type="dxa"/>
        <w:tblInd w:w="-72" w:type="dxa"/>
        <w:tblLayout w:type="fixed"/>
        <w:tblLook w:val="04A0" w:firstRow="1" w:lastRow="0" w:firstColumn="1" w:lastColumn="0" w:noHBand="0" w:noVBand="1"/>
      </w:tblPr>
      <w:tblGrid>
        <w:gridCol w:w="1550"/>
        <w:gridCol w:w="1150"/>
        <w:gridCol w:w="1350"/>
        <w:gridCol w:w="1710"/>
        <w:gridCol w:w="1710"/>
        <w:gridCol w:w="1440"/>
        <w:gridCol w:w="1080"/>
      </w:tblGrid>
      <w:tr w:rsidR="00780294" w:rsidTr="007C24CF">
        <w:tc>
          <w:tcPr>
            <w:tcW w:w="1550" w:type="dxa"/>
            <w:vMerge w:val="restart"/>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 xml:space="preserve">Kluster Berdasarkan Proteksi </w:t>
            </w:r>
            <w:r w:rsidRPr="00C10F44">
              <w:rPr>
                <w:rFonts w:ascii="Times New Roman" w:eastAsia="Times New Roman" w:hAnsi="Times New Roman"/>
                <w:b/>
                <w:noProof w:val="0"/>
                <w:lang w:val="en-US"/>
              </w:rPr>
              <w:lastRenderedPageBreak/>
              <w:t xml:space="preserve">Investor </w:t>
            </w:r>
          </w:p>
        </w:tc>
        <w:tc>
          <w:tcPr>
            <w:tcW w:w="1150" w:type="dxa"/>
            <w:vMerge w:val="restart"/>
            <w:shd w:val="clear" w:color="auto" w:fill="B6DDE8" w:themeFill="accent5" w:themeFillTint="66"/>
          </w:tcPr>
          <w:p w:rsidR="00780294" w:rsidRPr="00C10F44" w:rsidRDefault="00780294" w:rsidP="00275BAE">
            <w:pPr>
              <w:autoSpaceDE w:val="0"/>
              <w:autoSpaceDN w:val="0"/>
              <w:adjustRightInd w:val="0"/>
              <w:spacing w:after="0" w:line="360" w:lineRule="auto"/>
              <w:jc w:val="center"/>
              <w:rPr>
                <w:rFonts w:ascii="Times New Roman" w:eastAsia="Times New Roman" w:hAnsi="Times New Roman"/>
                <w:b/>
                <w:noProof w:val="0"/>
                <w:lang w:val="en-US"/>
              </w:rPr>
            </w:pPr>
            <w:r w:rsidRPr="00C10F44">
              <w:rPr>
                <w:rFonts w:ascii="Times New Roman" w:eastAsia="Times New Roman" w:hAnsi="Times New Roman"/>
                <w:b/>
                <w:noProof w:val="0"/>
                <w:lang w:val="en-US"/>
              </w:rPr>
              <w:lastRenderedPageBreak/>
              <w:t xml:space="preserve">N </w:t>
            </w:r>
          </w:p>
          <w:p w:rsidR="00780294" w:rsidRPr="00C10F44" w:rsidRDefault="00780294" w:rsidP="00275BAE">
            <w:pPr>
              <w:autoSpaceDE w:val="0"/>
              <w:autoSpaceDN w:val="0"/>
              <w:adjustRightInd w:val="0"/>
              <w:spacing w:after="0" w:line="360" w:lineRule="auto"/>
              <w:jc w:val="center"/>
              <w:rPr>
                <w:rFonts w:ascii="Times New Roman" w:eastAsia="Times New Roman" w:hAnsi="Times New Roman"/>
                <w:b/>
                <w:noProof w:val="0"/>
                <w:lang w:val="en-US"/>
              </w:rPr>
            </w:pPr>
            <w:r w:rsidRPr="00C10F44">
              <w:rPr>
                <w:rFonts w:ascii="Times New Roman" w:eastAsia="Times New Roman" w:hAnsi="Times New Roman"/>
                <w:b/>
                <w:noProof w:val="0"/>
                <w:lang w:val="en-US"/>
              </w:rPr>
              <w:t>Kluster</w:t>
            </w:r>
          </w:p>
        </w:tc>
        <w:tc>
          <w:tcPr>
            <w:tcW w:w="7290" w:type="dxa"/>
            <w:gridSpan w:val="5"/>
            <w:shd w:val="clear" w:color="auto" w:fill="B6DDE8" w:themeFill="accent5" w:themeFillTint="66"/>
          </w:tcPr>
          <w:p w:rsidR="00780294" w:rsidRPr="00C10F44" w:rsidRDefault="00780294" w:rsidP="00275BAE">
            <w:pPr>
              <w:autoSpaceDE w:val="0"/>
              <w:autoSpaceDN w:val="0"/>
              <w:adjustRightInd w:val="0"/>
              <w:spacing w:after="0" w:line="360" w:lineRule="auto"/>
              <w:jc w:val="center"/>
              <w:rPr>
                <w:rFonts w:ascii="Times New Roman" w:eastAsia="Times New Roman" w:hAnsi="Times New Roman"/>
                <w:b/>
                <w:noProof w:val="0"/>
                <w:lang w:val="en-US"/>
              </w:rPr>
            </w:pPr>
            <w:r w:rsidRPr="00C10F44">
              <w:rPr>
                <w:rFonts w:ascii="Times New Roman" w:eastAsia="Times New Roman" w:hAnsi="Times New Roman"/>
                <w:b/>
                <w:noProof w:val="0"/>
                <w:lang w:val="en-US"/>
              </w:rPr>
              <w:t>Mean</w:t>
            </w:r>
          </w:p>
        </w:tc>
      </w:tr>
      <w:tr w:rsidR="00780294" w:rsidTr="007C24CF">
        <w:tc>
          <w:tcPr>
            <w:tcW w:w="1550" w:type="dxa"/>
            <w:vMerge/>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p>
        </w:tc>
        <w:tc>
          <w:tcPr>
            <w:tcW w:w="1150" w:type="dxa"/>
            <w:vMerge/>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p>
        </w:tc>
        <w:tc>
          <w:tcPr>
            <w:tcW w:w="135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 xml:space="preserve">Indeks </w:t>
            </w:r>
          </w:p>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CRSC</w:t>
            </w:r>
          </w:p>
        </w:tc>
        <w:tc>
          <w:tcPr>
            <w:tcW w:w="171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Risk Negara</w:t>
            </w:r>
            <w:r>
              <w:rPr>
                <w:rFonts w:ascii="Times New Roman" w:eastAsia="Times New Roman" w:hAnsi="Times New Roman"/>
                <w:b/>
                <w:noProof w:val="0"/>
                <w:lang w:val="en-US"/>
              </w:rPr>
              <w:t xml:space="preserve"> (1)</w:t>
            </w:r>
          </w:p>
        </w:tc>
        <w:tc>
          <w:tcPr>
            <w:tcW w:w="171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Pr>
                <w:rFonts w:ascii="Times New Roman" w:eastAsia="Times New Roman" w:hAnsi="Times New Roman"/>
                <w:b/>
                <w:noProof w:val="0"/>
                <w:lang w:val="en-US"/>
              </w:rPr>
              <w:t>Risk Negara(2)</w:t>
            </w:r>
          </w:p>
        </w:tc>
        <w:tc>
          <w:tcPr>
            <w:tcW w:w="144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Pihak Publik</w:t>
            </w:r>
          </w:p>
        </w:tc>
        <w:tc>
          <w:tcPr>
            <w:tcW w:w="108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Kualitas</w:t>
            </w:r>
          </w:p>
        </w:tc>
      </w:tr>
      <w:tr w:rsidR="00780294" w:rsidTr="008B39B8">
        <w:tc>
          <w:tcPr>
            <w:tcW w:w="155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1 (high)</w:t>
            </w:r>
          </w:p>
        </w:tc>
        <w:tc>
          <w:tcPr>
            <w:tcW w:w="11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309</w:t>
            </w:r>
          </w:p>
        </w:tc>
        <w:tc>
          <w:tcPr>
            <w:tcW w:w="13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14.3895</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2.43</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7.43</w:t>
            </w:r>
          </w:p>
        </w:tc>
        <w:tc>
          <w:tcPr>
            <w:tcW w:w="144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7.56</w:t>
            </w:r>
          </w:p>
        </w:tc>
        <w:tc>
          <w:tcPr>
            <w:tcW w:w="108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4.54</w:t>
            </w:r>
          </w:p>
        </w:tc>
      </w:tr>
      <w:tr w:rsidR="00780294" w:rsidTr="008B39B8">
        <w:tc>
          <w:tcPr>
            <w:tcW w:w="155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2 (middle)</w:t>
            </w:r>
          </w:p>
        </w:tc>
        <w:tc>
          <w:tcPr>
            <w:tcW w:w="11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219</w:t>
            </w:r>
          </w:p>
        </w:tc>
        <w:tc>
          <w:tcPr>
            <w:tcW w:w="13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18.4596</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2.93</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7.93</w:t>
            </w:r>
          </w:p>
        </w:tc>
        <w:tc>
          <w:tcPr>
            <w:tcW w:w="144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8.47</w:t>
            </w:r>
          </w:p>
        </w:tc>
        <w:tc>
          <w:tcPr>
            <w:tcW w:w="108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5.03</w:t>
            </w:r>
          </w:p>
        </w:tc>
      </w:tr>
      <w:tr w:rsidR="00780294" w:rsidTr="008B39B8">
        <w:tc>
          <w:tcPr>
            <w:tcW w:w="155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3 (low)</w:t>
            </w:r>
          </w:p>
        </w:tc>
        <w:tc>
          <w:tcPr>
            <w:tcW w:w="11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666</w:t>
            </w:r>
          </w:p>
        </w:tc>
        <w:tc>
          <w:tcPr>
            <w:tcW w:w="13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10.3078</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1.86</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5.60</w:t>
            </w:r>
          </w:p>
        </w:tc>
        <w:tc>
          <w:tcPr>
            <w:tcW w:w="144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6.41</w:t>
            </w:r>
          </w:p>
        </w:tc>
        <w:tc>
          <w:tcPr>
            <w:tcW w:w="108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4.45</w:t>
            </w:r>
          </w:p>
        </w:tc>
      </w:tr>
      <w:tr w:rsidR="00780294" w:rsidTr="008B39B8">
        <w:tc>
          <w:tcPr>
            <w:tcW w:w="155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Total</w:t>
            </w:r>
          </w:p>
        </w:tc>
        <w:tc>
          <w:tcPr>
            <w:tcW w:w="11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1194</w:t>
            </w:r>
          </w:p>
        </w:tc>
        <w:tc>
          <w:tcPr>
            <w:tcW w:w="13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12.8582</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2.20</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6.50</w:t>
            </w:r>
          </w:p>
        </w:tc>
        <w:tc>
          <w:tcPr>
            <w:tcW w:w="144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7.09</w:t>
            </w:r>
          </w:p>
        </w:tc>
        <w:tc>
          <w:tcPr>
            <w:tcW w:w="108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4.58</w:t>
            </w:r>
          </w:p>
        </w:tc>
      </w:tr>
      <w:tr w:rsidR="00780294" w:rsidTr="008B39B8">
        <w:tc>
          <w:tcPr>
            <w:tcW w:w="2700" w:type="dxa"/>
            <w:gridSpan w:val="2"/>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 xml:space="preserve">                   Nilai F</w:t>
            </w:r>
          </w:p>
        </w:tc>
        <w:tc>
          <w:tcPr>
            <w:tcW w:w="13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7.453</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734.630</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1708.3</w:t>
            </w:r>
          </w:p>
        </w:tc>
        <w:tc>
          <w:tcPr>
            <w:tcW w:w="144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29.941</w:t>
            </w:r>
          </w:p>
        </w:tc>
        <w:tc>
          <w:tcPr>
            <w:tcW w:w="108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4.558</w:t>
            </w:r>
          </w:p>
        </w:tc>
      </w:tr>
      <w:tr w:rsidR="00780294" w:rsidTr="008B39B8">
        <w:tc>
          <w:tcPr>
            <w:tcW w:w="2700" w:type="dxa"/>
            <w:gridSpan w:val="2"/>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 xml:space="preserve">          Nilai Sig. ANOVA</w:t>
            </w:r>
          </w:p>
        </w:tc>
        <w:tc>
          <w:tcPr>
            <w:tcW w:w="135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0.01</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0.000</w:t>
            </w:r>
          </w:p>
        </w:tc>
        <w:tc>
          <w:tcPr>
            <w:tcW w:w="171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Pr>
                <w:rFonts w:ascii="Times New Roman" w:eastAsia="Times New Roman" w:hAnsi="Times New Roman"/>
                <w:noProof w:val="0"/>
                <w:sz w:val="24"/>
                <w:szCs w:val="24"/>
                <w:lang w:val="en-US"/>
              </w:rPr>
              <w:t>0.000</w:t>
            </w:r>
          </w:p>
        </w:tc>
        <w:tc>
          <w:tcPr>
            <w:tcW w:w="144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0.000</w:t>
            </w:r>
          </w:p>
        </w:tc>
        <w:tc>
          <w:tcPr>
            <w:tcW w:w="108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0.011</w:t>
            </w:r>
          </w:p>
        </w:tc>
      </w:tr>
    </w:tbl>
    <w:p w:rsidR="00780294" w:rsidRDefault="00E16531" w:rsidP="00275BAE">
      <w:pPr>
        <w:pStyle w:val="ListParagraph"/>
        <w:spacing w:after="0" w:line="360" w:lineRule="auto"/>
        <w:ind w:left="0"/>
        <w:rPr>
          <w:rFonts w:ascii="Times New Roman" w:hAnsi="Times New Roman"/>
          <w:sz w:val="24"/>
          <w:szCs w:val="24"/>
          <w:lang w:val="en-US"/>
        </w:rPr>
      </w:pPr>
      <w:r>
        <w:rPr>
          <w:rFonts w:ascii="Times New Roman" w:hAnsi="Times New Roman"/>
          <w:sz w:val="24"/>
          <w:szCs w:val="24"/>
          <w:lang w:val="en-US"/>
        </w:rPr>
        <w:t>Sumber data: data sekunder yang diolah Suryaningsum, dkk (2010)</w:t>
      </w:r>
    </w:p>
    <w:p w:rsidR="00E16531" w:rsidRDefault="00E16531" w:rsidP="00275BAE">
      <w:pPr>
        <w:pStyle w:val="ListParagraph"/>
        <w:spacing w:after="0" w:line="360" w:lineRule="auto"/>
        <w:ind w:left="0"/>
        <w:rPr>
          <w:rFonts w:ascii="Times New Roman" w:hAnsi="Times New Roman"/>
          <w:b/>
          <w:sz w:val="24"/>
          <w:szCs w:val="24"/>
          <w:lang w:val="en-US"/>
        </w:rPr>
      </w:pPr>
    </w:p>
    <w:p w:rsidR="00780294"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sidRPr="00885B41">
        <w:rPr>
          <w:rFonts w:ascii="Times New Roman" w:eastAsia="Times New Roman" w:hAnsi="Times New Roman"/>
          <w:bCs/>
          <w:noProof w:val="0"/>
          <w:color w:val="000000"/>
          <w:sz w:val="24"/>
          <w:szCs w:val="24"/>
          <w:lang w:val="en-US"/>
        </w:rPr>
        <w:t>Data yang berhasil</w:t>
      </w:r>
      <w:r>
        <w:rPr>
          <w:rFonts w:ascii="Times New Roman" w:eastAsia="Times New Roman" w:hAnsi="Times New Roman"/>
          <w:bCs/>
          <w:noProof w:val="0"/>
          <w:color w:val="000000"/>
          <w:sz w:val="24"/>
          <w:szCs w:val="24"/>
          <w:lang w:val="en-US"/>
        </w:rPr>
        <w:t xml:space="preserve"> diolah sejumlah 1194 dengan perincian sebagaiberikut:</w:t>
      </w:r>
    </w:p>
    <w:p w:rsidR="00780294" w:rsidRPr="00586AA8" w:rsidRDefault="00780294" w:rsidP="00275BAE">
      <w:pPr>
        <w:autoSpaceDE w:val="0"/>
        <w:autoSpaceDN w:val="0"/>
        <w:adjustRightInd w:val="0"/>
        <w:spacing w:after="0" w:line="360" w:lineRule="auto"/>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 xml:space="preserve">Untuk kluster 1 (proteksi investor tinggi) adalah sejumlah 309 perusahaan dari Negara Singapura, Hong Kong, dan Malaysia. Mean Indeks Corporate Reporting Supply Chain sebesar 12, 8582. Untuk kluster 2 (proteksi investor menengah) adalah sejumlah 219 perusahaan dari Negara Taiwan dan Jepang. Mean Indeks Corporate Reporting Supply Chain sebesar 14.3895. Untuk kluster 3 (proteksi investor terendah) adalah sejumlah 666 perusahaan dari Negara Indonesia, India, Korea,Thailand, Pakistan, dan Filipina. Mean Indeks Corporate Reporting Supply Chain sebesar 10.3078 yang merupakan nilai mean Indeks Corporate Supply Chain di bawah nilai rata-rata untuk ketiga kluster. </w:t>
      </w:r>
      <w:r w:rsidRPr="00586AA8">
        <w:rPr>
          <w:rFonts w:ascii="Times New Roman" w:eastAsia="Times New Roman" w:hAnsi="Times New Roman"/>
          <w:bCs/>
          <w:noProof w:val="0"/>
          <w:color w:val="000000"/>
          <w:sz w:val="24"/>
          <w:szCs w:val="24"/>
          <w:lang w:val="en-US"/>
        </w:rPr>
        <w:t>Nilai</w:t>
      </w:r>
      <w:r>
        <w:rPr>
          <w:rFonts w:ascii="Times New Roman" w:eastAsia="Times New Roman" w:hAnsi="Times New Roman"/>
          <w:bCs/>
          <w:noProof w:val="0"/>
          <w:color w:val="000000"/>
          <w:sz w:val="24"/>
          <w:szCs w:val="24"/>
          <w:lang w:val="en-US"/>
        </w:rPr>
        <w:t xml:space="preserve"> probabilitas</w:t>
      </w:r>
      <w:r w:rsidRPr="00586AA8">
        <w:rPr>
          <w:rFonts w:ascii="Times New Roman" w:eastAsia="Times New Roman" w:hAnsi="Times New Roman"/>
          <w:bCs/>
          <w:noProof w:val="0"/>
          <w:color w:val="000000"/>
          <w:sz w:val="24"/>
          <w:szCs w:val="24"/>
          <w:lang w:val="en-US"/>
        </w:rPr>
        <w:t xml:space="preserve"> signifikansi </w:t>
      </w:r>
      <w:r>
        <w:rPr>
          <w:rFonts w:ascii="Times New Roman" w:eastAsia="Times New Roman" w:hAnsi="Times New Roman"/>
          <w:bCs/>
          <w:noProof w:val="0"/>
          <w:color w:val="000000"/>
          <w:sz w:val="24"/>
          <w:szCs w:val="24"/>
          <w:lang w:val="en-US"/>
        </w:rPr>
        <w:t xml:space="preserve">Levene test adalah sebesar 0,000 yang berarti bahwa ada </w:t>
      </w:r>
      <w:r w:rsidR="007C24CF">
        <w:rPr>
          <w:rFonts w:ascii="Times New Roman" w:eastAsia="Times New Roman" w:hAnsi="Times New Roman"/>
          <w:bCs/>
          <w:noProof w:val="0"/>
          <w:color w:val="000000"/>
          <w:sz w:val="24"/>
          <w:szCs w:val="24"/>
          <w:lang w:val="en-US"/>
        </w:rPr>
        <w:t xml:space="preserve"> </w:t>
      </w:r>
      <w:r>
        <w:rPr>
          <w:rFonts w:ascii="Times New Roman" w:eastAsia="Times New Roman" w:hAnsi="Times New Roman"/>
          <w:bCs/>
          <w:noProof w:val="0"/>
          <w:color w:val="000000"/>
          <w:sz w:val="24"/>
          <w:szCs w:val="24"/>
          <w:lang w:val="en-US"/>
        </w:rPr>
        <w:t>perbedaan variansi sampel. Untuk nilai signifikansi ANOVA sebesar 0.01 yang berarti bahwa secara statistika nilai indeks CRSC berbeda untuk masing-masing kluster.</w:t>
      </w:r>
    </w:p>
    <w:p w:rsidR="00780294" w:rsidRDefault="00780294" w:rsidP="00275BAE">
      <w:pPr>
        <w:pStyle w:val="ListParagraph"/>
        <w:spacing w:after="0" w:line="360" w:lineRule="auto"/>
        <w:ind w:left="0"/>
        <w:rPr>
          <w:rFonts w:ascii="Times New Roman" w:hAnsi="Times New Roman"/>
          <w:sz w:val="24"/>
          <w:szCs w:val="24"/>
          <w:lang w:val="en-US"/>
        </w:rPr>
      </w:pPr>
    </w:p>
    <w:p w:rsidR="00780294" w:rsidRPr="00586AA8" w:rsidRDefault="00780294" w:rsidP="00BC3D53">
      <w:pPr>
        <w:autoSpaceDE w:val="0"/>
        <w:autoSpaceDN w:val="0"/>
        <w:adjustRightInd w:val="0"/>
        <w:spacing w:after="0" w:line="360" w:lineRule="auto"/>
        <w:ind w:firstLine="720"/>
        <w:rPr>
          <w:rFonts w:ascii="Times New Roman" w:eastAsia="Times New Roman" w:hAnsi="Times New Roman"/>
          <w:bCs/>
          <w:noProof w:val="0"/>
          <w:color w:val="000000"/>
          <w:sz w:val="24"/>
          <w:szCs w:val="24"/>
          <w:lang w:val="en-US"/>
        </w:rPr>
      </w:pPr>
      <w:r w:rsidRPr="00C27229">
        <w:rPr>
          <w:rFonts w:ascii="Times New Roman" w:hAnsi="Times New Roman"/>
          <w:b/>
          <w:sz w:val="24"/>
          <w:szCs w:val="24"/>
          <w:lang w:val="en-US"/>
        </w:rPr>
        <w:t xml:space="preserve">Risiko Negara. </w:t>
      </w:r>
      <w:r w:rsidRPr="007F1979">
        <w:rPr>
          <w:rFonts w:ascii="Times New Roman" w:hAnsi="Times New Roman"/>
          <w:sz w:val="24"/>
          <w:szCs w:val="24"/>
          <w:lang w:val="en-US"/>
        </w:rPr>
        <w:t xml:space="preserve">Dalam risk negara (1) dilakukan penghitungan nilai </w:t>
      </w:r>
      <w:r w:rsidRPr="007F1979">
        <w:rPr>
          <w:rFonts w:ascii="Times New Roman" w:hAnsi="Times New Roman"/>
          <w:i/>
          <w:sz w:val="24"/>
          <w:szCs w:val="24"/>
          <w:lang w:val="en-US"/>
        </w:rPr>
        <w:t>overall country risk</w:t>
      </w:r>
      <w:r w:rsidRPr="007F1979">
        <w:rPr>
          <w:rFonts w:ascii="Times New Roman" w:hAnsi="Times New Roman"/>
          <w:sz w:val="24"/>
          <w:szCs w:val="24"/>
          <w:lang w:val="en-US"/>
        </w:rPr>
        <w:t xml:space="preserve"> berdasarkan pemberian nilai 3 untuk semua varian nilai A (AAA, AA, A) , nilai 2 untuk seluruh varian nilai B (BBB, BB, B), nilai 1 untuk semua varian nilai C (CCC, CC, C). Sedangkan dalam risk negara (2) dilakukan penghitungan nilai </w:t>
      </w:r>
      <w:r w:rsidRPr="007F1979">
        <w:rPr>
          <w:rFonts w:ascii="Times New Roman" w:hAnsi="Times New Roman"/>
          <w:i/>
          <w:sz w:val="24"/>
          <w:szCs w:val="24"/>
          <w:lang w:val="en-US"/>
        </w:rPr>
        <w:t>overall country risk</w:t>
      </w:r>
      <w:r w:rsidRPr="007F1979">
        <w:rPr>
          <w:rFonts w:ascii="Times New Roman" w:hAnsi="Times New Roman"/>
          <w:sz w:val="24"/>
          <w:szCs w:val="24"/>
          <w:lang w:val="en-US"/>
        </w:rPr>
        <w:t xml:space="preserve"> berdasarkan </w:t>
      </w:r>
      <w:r>
        <w:rPr>
          <w:rFonts w:ascii="Times New Roman" w:hAnsi="Times New Roman"/>
          <w:sz w:val="24"/>
          <w:szCs w:val="24"/>
          <w:lang w:val="en-US"/>
        </w:rPr>
        <w:t xml:space="preserve">range 10 sampai dengan 1. Pemberian nilai memperhatikan setiap perubahan varian A, B, C, dan D (AAA, AA, A, BBB, BB, B, CCC, CC, C, dan D). Penghitungan risiko negara dilakukan dengan dua cara dimaksudkan untuk memperoleh keyakinan atas nilai penghitungan 1. </w:t>
      </w:r>
      <w:r>
        <w:rPr>
          <w:rFonts w:ascii="Times New Roman" w:eastAsia="Times New Roman" w:hAnsi="Times New Roman"/>
          <w:bCs/>
          <w:noProof w:val="0"/>
          <w:color w:val="000000"/>
          <w:sz w:val="24"/>
          <w:szCs w:val="24"/>
          <w:lang w:val="en-US"/>
        </w:rPr>
        <w:t>Untuk nilai signifikansi ANOVA sebesar 0.000 yang berarti bahwa secara statistika nilai indeks CRSC berbeda untuk masing-masing kluster.</w:t>
      </w:r>
    </w:p>
    <w:p w:rsidR="00780294" w:rsidRPr="00BC3D53" w:rsidRDefault="00780294" w:rsidP="00BC3D53">
      <w:pPr>
        <w:pStyle w:val="ListParagraph"/>
        <w:spacing w:after="0" w:line="360" w:lineRule="auto"/>
        <w:ind w:left="0" w:firstLine="720"/>
        <w:rPr>
          <w:rFonts w:ascii="Times New Roman" w:hAnsi="Times New Roman"/>
          <w:sz w:val="24"/>
          <w:szCs w:val="24"/>
          <w:lang w:val="en-US"/>
        </w:rPr>
      </w:pPr>
      <w:r>
        <w:rPr>
          <w:rFonts w:ascii="Times New Roman" w:hAnsi="Times New Roman"/>
          <w:sz w:val="24"/>
          <w:szCs w:val="24"/>
          <w:lang w:val="en-US"/>
        </w:rPr>
        <w:t xml:space="preserve">Hasilnya ternyata kedua cara penghitungan tersebut (risk negara 1 dan risiko negara 2) memiliki nilai mean untuk kluster 2 (Jepang dan Taiwan) yang paling tinggi dibandingkan kluster 1 (kluster tertinggi dalam hal proteksi investor menurut Leuz, 2003 yaitu Singapura, Hong Kong, </w:t>
      </w:r>
      <w:r>
        <w:rPr>
          <w:rFonts w:ascii="Times New Roman" w:hAnsi="Times New Roman"/>
          <w:sz w:val="24"/>
          <w:szCs w:val="24"/>
          <w:lang w:val="en-US"/>
        </w:rPr>
        <w:lastRenderedPageBreak/>
        <w:t xml:space="preserve">dan Malaysia) dan kluster 3 (kluster terendah dalam hal proteksi investor menurut Leuz, 2003 yaitu Korea, India, Indonesia, Thailand, Pakistan, dan Filipina). Temuan ini juga memberikan bukti bahwa peran negara perlu dilakukan revisi dalam pemberian kluster yang telah dilakukan oleh Leuz (2003).  </w:t>
      </w:r>
    </w:p>
    <w:p w:rsidR="00780294" w:rsidRPr="007F1979" w:rsidRDefault="00780294" w:rsidP="00275BAE">
      <w:pPr>
        <w:pStyle w:val="ListParagraph"/>
        <w:spacing w:after="0" w:line="360" w:lineRule="auto"/>
        <w:ind w:left="0" w:firstLine="720"/>
        <w:rPr>
          <w:rFonts w:ascii="Times New Roman" w:hAnsi="Times New Roman"/>
          <w:sz w:val="24"/>
          <w:szCs w:val="24"/>
          <w:lang w:val="en-US"/>
        </w:rPr>
      </w:pPr>
      <w:r w:rsidRPr="00C27229">
        <w:rPr>
          <w:rFonts w:ascii="Times New Roman" w:hAnsi="Times New Roman"/>
          <w:b/>
          <w:sz w:val="24"/>
          <w:szCs w:val="24"/>
          <w:lang w:val="en-US"/>
        </w:rPr>
        <w:t xml:space="preserve">Pihak Publik. </w:t>
      </w:r>
      <w:r>
        <w:rPr>
          <w:rFonts w:ascii="Times New Roman" w:hAnsi="Times New Roman"/>
          <w:sz w:val="24"/>
          <w:szCs w:val="24"/>
          <w:lang w:val="en-US"/>
        </w:rPr>
        <w:t>Pihak publik yang dihitung berdasarkan independensi kepemilikan publik secara ultimat juga menunjukkan bahwa nilai tertinggi juga diperoleh oleh kluster 2 (Jepang dan Taiwan). Temuan ini juga memberikan bukti bahwa kepemilikan publik perlu dilakukan revisi dalam pemberian kluster yang telah dilakukan oleh Leuz (2003).</w:t>
      </w:r>
    </w:p>
    <w:p w:rsidR="00780294" w:rsidRDefault="00780294" w:rsidP="00275BAE">
      <w:pPr>
        <w:pStyle w:val="ListParagraph"/>
        <w:spacing w:after="0" w:line="360" w:lineRule="auto"/>
        <w:ind w:left="0" w:firstLine="720"/>
        <w:rPr>
          <w:rFonts w:ascii="Times New Roman" w:hAnsi="Times New Roman"/>
          <w:sz w:val="24"/>
          <w:szCs w:val="24"/>
          <w:lang w:val="en-US"/>
        </w:rPr>
      </w:pPr>
      <w:r>
        <w:rPr>
          <w:rFonts w:ascii="Times New Roman" w:hAnsi="Times New Roman"/>
          <w:sz w:val="24"/>
          <w:szCs w:val="24"/>
          <w:lang w:val="en-US"/>
        </w:rPr>
        <w:t>Kualitas laporan keuangan yang dihitung dari range 6 sampai dengan 1 juga menunjukkan bahwa nilai tertinggi juga diperoleh oleh kluster 2 (Jepang dan Taiwan). Temuan ini juga memberikan bukti bahwa kualitas laporan keuangan perlu dilakukan revisi dalam pemberian kluster yang telah dilakukan oleh Leuz (2003).</w:t>
      </w:r>
      <w:r w:rsidR="00BC3D53">
        <w:rPr>
          <w:rFonts w:ascii="Times New Roman" w:hAnsi="Times New Roman"/>
          <w:sz w:val="24"/>
          <w:szCs w:val="24"/>
          <w:lang w:val="en-US"/>
        </w:rPr>
        <w:t xml:space="preserve"> </w:t>
      </w:r>
    </w:p>
    <w:p w:rsidR="00BC3D53" w:rsidRPr="007F1979" w:rsidRDefault="00BC3D53" w:rsidP="00275BAE">
      <w:pPr>
        <w:pStyle w:val="ListParagraph"/>
        <w:spacing w:after="0" w:line="360" w:lineRule="auto"/>
        <w:ind w:left="0" w:firstLine="720"/>
        <w:rPr>
          <w:rFonts w:ascii="Times New Roman" w:hAnsi="Times New Roman"/>
          <w:sz w:val="24"/>
          <w:szCs w:val="24"/>
          <w:lang w:val="en-US"/>
        </w:rPr>
      </w:pPr>
      <w:r>
        <w:rPr>
          <w:rFonts w:ascii="Times New Roman" w:hAnsi="Times New Roman"/>
          <w:sz w:val="24"/>
          <w:szCs w:val="24"/>
          <w:lang w:val="en-US"/>
        </w:rPr>
        <w:t>Berikut ini adalah tabel hasil uji ANOVA untuk variabel-variabel jumlah pemegang saham, ROE, pihak managemen, dan pihak GCG berdasarkan kluster proteksi investor.</w:t>
      </w:r>
    </w:p>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p>
    <w:p w:rsidR="00BC3D53" w:rsidRDefault="00BC3D53" w:rsidP="00275BAE">
      <w:pPr>
        <w:pStyle w:val="ListParagraph"/>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 xml:space="preserve">Tabel </w:t>
      </w:r>
      <w:r w:rsidR="00780294">
        <w:rPr>
          <w:rFonts w:ascii="Times New Roman" w:hAnsi="Times New Roman"/>
          <w:b/>
          <w:sz w:val="24"/>
          <w:szCs w:val="24"/>
          <w:lang w:val="en-US"/>
        </w:rPr>
        <w:t xml:space="preserve">Hasil Uji Oneway ANOVA Untuk Indeks CRSC Dan </w:t>
      </w:r>
    </w:p>
    <w:p w:rsidR="00780294" w:rsidRPr="00EF666E" w:rsidRDefault="00780294" w:rsidP="00275BAE">
      <w:pPr>
        <w:pStyle w:val="ListParagraph"/>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Berbagai Variabel CRSC Berdasarkan Kluster</w:t>
      </w:r>
    </w:p>
    <w:tbl>
      <w:tblPr>
        <w:tblStyle w:val="TableGrid"/>
        <w:tblW w:w="9470" w:type="dxa"/>
        <w:tblInd w:w="198" w:type="dxa"/>
        <w:tblLayout w:type="fixed"/>
        <w:tblLook w:val="04A0" w:firstRow="1" w:lastRow="0" w:firstColumn="1" w:lastColumn="0" w:noHBand="0" w:noVBand="1"/>
      </w:tblPr>
      <w:tblGrid>
        <w:gridCol w:w="1440"/>
        <w:gridCol w:w="970"/>
        <w:gridCol w:w="2180"/>
        <w:gridCol w:w="1010"/>
        <w:gridCol w:w="2160"/>
        <w:gridCol w:w="1710"/>
      </w:tblGrid>
      <w:tr w:rsidR="00780294" w:rsidTr="007C24CF">
        <w:tc>
          <w:tcPr>
            <w:tcW w:w="1440" w:type="dxa"/>
            <w:vMerge w:val="restart"/>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 xml:space="preserve">Kluster Berdasarkan Proteksi Investor </w:t>
            </w:r>
          </w:p>
        </w:tc>
        <w:tc>
          <w:tcPr>
            <w:tcW w:w="970" w:type="dxa"/>
            <w:vMerge w:val="restart"/>
            <w:shd w:val="clear" w:color="auto" w:fill="B6DDE8" w:themeFill="accent5" w:themeFillTint="66"/>
          </w:tcPr>
          <w:p w:rsidR="00780294" w:rsidRPr="00C10F44" w:rsidRDefault="00780294" w:rsidP="00275BAE">
            <w:pPr>
              <w:autoSpaceDE w:val="0"/>
              <w:autoSpaceDN w:val="0"/>
              <w:adjustRightInd w:val="0"/>
              <w:spacing w:after="0" w:line="360" w:lineRule="auto"/>
              <w:jc w:val="center"/>
              <w:rPr>
                <w:rFonts w:ascii="Times New Roman" w:eastAsia="Times New Roman" w:hAnsi="Times New Roman"/>
                <w:b/>
                <w:noProof w:val="0"/>
                <w:lang w:val="en-US"/>
              </w:rPr>
            </w:pPr>
            <w:r w:rsidRPr="00C10F44">
              <w:rPr>
                <w:rFonts w:ascii="Times New Roman" w:eastAsia="Times New Roman" w:hAnsi="Times New Roman"/>
                <w:b/>
                <w:noProof w:val="0"/>
                <w:lang w:val="en-US"/>
              </w:rPr>
              <w:t xml:space="preserve">N </w:t>
            </w:r>
          </w:p>
          <w:p w:rsidR="00780294" w:rsidRPr="00C10F44" w:rsidRDefault="00780294" w:rsidP="00275BAE">
            <w:pPr>
              <w:autoSpaceDE w:val="0"/>
              <w:autoSpaceDN w:val="0"/>
              <w:adjustRightInd w:val="0"/>
              <w:spacing w:after="0" w:line="360" w:lineRule="auto"/>
              <w:jc w:val="center"/>
              <w:rPr>
                <w:rFonts w:ascii="Times New Roman" w:eastAsia="Times New Roman" w:hAnsi="Times New Roman"/>
                <w:b/>
                <w:noProof w:val="0"/>
                <w:lang w:val="en-US"/>
              </w:rPr>
            </w:pPr>
            <w:r w:rsidRPr="00C10F44">
              <w:rPr>
                <w:rFonts w:ascii="Times New Roman" w:eastAsia="Times New Roman" w:hAnsi="Times New Roman"/>
                <w:b/>
                <w:noProof w:val="0"/>
                <w:lang w:val="en-US"/>
              </w:rPr>
              <w:t>Kluster</w:t>
            </w:r>
          </w:p>
        </w:tc>
        <w:tc>
          <w:tcPr>
            <w:tcW w:w="7060" w:type="dxa"/>
            <w:gridSpan w:val="4"/>
            <w:shd w:val="clear" w:color="auto" w:fill="B6DDE8" w:themeFill="accent5" w:themeFillTint="66"/>
          </w:tcPr>
          <w:p w:rsidR="00780294" w:rsidRPr="00C10F44" w:rsidRDefault="00780294" w:rsidP="00275BAE">
            <w:pPr>
              <w:autoSpaceDE w:val="0"/>
              <w:autoSpaceDN w:val="0"/>
              <w:adjustRightInd w:val="0"/>
              <w:spacing w:after="0" w:line="360" w:lineRule="auto"/>
              <w:jc w:val="center"/>
              <w:rPr>
                <w:rFonts w:ascii="Times New Roman" w:eastAsia="Times New Roman" w:hAnsi="Times New Roman"/>
                <w:b/>
                <w:noProof w:val="0"/>
                <w:lang w:val="en-US"/>
              </w:rPr>
            </w:pPr>
            <w:r w:rsidRPr="00C10F44">
              <w:rPr>
                <w:rFonts w:ascii="Times New Roman" w:eastAsia="Times New Roman" w:hAnsi="Times New Roman"/>
                <w:b/>
                <w:noProof w:val="0"/>
                <w:lang w:val="en-US"/>
              </w:rPr>
              <w:t>Mean</w:t>
            </w:r>
          </w:p>
        </w:tc>
      </w:tr>
      <w:tr w:rsidR="00780294" w:rsidTr="007C24CF">
        <w:tc>
          <w:tcPr>
            <w:tcW w:w="1440" w:type="dxa"/>
            <w:vMerge/>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p>
        </w:tc>
        <w:tc>
          <w:tcPr>
            <w:tcW w:w="970" w:type="dxa"/>
            <w:vMerge/>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p>
        </w:tc>
        <w:tc>
          <w:tcPr>
            <w:tcW w:w="218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Jumlah pemegang Saham</w:t>
            </w:r>
          </w:p>
        </w:tc>
        <w:tc>
          <w:tcPr>
            <w:tcW w:w="101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ROE</w:t>
            </w:r>
          </w:p>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p>
        </w:tc>
        <w:tc>
          <w:tcPr>
            <w:tcW w:w="216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Pr>
                <w:rFonts w:ascii="Times New Roman" w:eastAsia="Times New Roman" w:hAnsi="Times New Roman"/>
                <w:b/>
                <w:noProof w:val="0"/>
                <w:lang w:val="en-US"/>
              </w:rPr>
              <w:t>Pihak Managemen</w:t>
            </w:r>
          </w:p>
        </w:tc>
        <w:tc>
          <w:tcPr>
            <w:tcW w:w="1710" w:type="dxa"/>
            <w:shd w:val="clear" w:color="auto" w:fill="B6DDE8" w:themeFill="accent5" w:themeFillTint="66"/>
          </w:tcPr>
          <w:p w:rsidR="00780294" w:rsidRPr="00C10F44" w:rsidRDefault="00780294" w:rsidP="00275BAE">
            <w:pPr>
              <w:autoSpaceDE w:val="0"/>
              <w:autoSpaceDN w:val="0"/>
              <w:adjustRightInd w:val="0"/>
              <w:spacing w:after="0" w:line="360" w:lineRule="auto"/>
              <w:rPr>
                <w:rFonts w:ascii="Times New Roman" w:eastAsia="Times New Roman" w:hAnsi="Times New Roman"/>
                <w:b/>
                <w:noProof w:val="0"/>
                <w:lang w:val="en-US"/>
              </w:rPr>
            </w:pPr>
            <w:r w:rsidRPr="00C10F44">
              <w:rPr>
                <w:rFonts w:ascii="Times New Roman" w:eastAsia="Times New Roman" w:hAnsi="Times New Roman"/>
                <w:b/>
                <w:noProof w:val="0"/>
                <w:lang w:val="en-US"/>
              </w:rPr>
              <w:t>Pihak GCG</w:t>
            </w:r>
          </w:p>
        </w:tc>
      </w:tr>
      <w:tr w:rsidR="00780294" w:rsidTr="007C24CF">
        <w:tc>
          <w:tcPr>
            <w:tcW w:w="144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1 (high)</w:t>
            </w:r>
          </w:p>
        </w:tc>
        <w:tc>
          <w:tcPr>
            <w:tcW w:w="97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309</w:t>
            </w:r>
          </w:p>
        </w:tc>
        <w:tc>
          <w:tcPr>
            <w:tcW w:w="218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18.4078</w:t>
            </w:r>
          </w:p>
        </w:tc>
        <w:tc>
          <w:tcPr>
            <w:tcW w:w="10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23.5005</w:t>
            </w:r>
          </w:p>
        </w:tc>
        <w:tc>
          <w:tcPr>
            <w:tcW w:w="216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E259E3">
              <w:rPr>
                <w:rFonts w:ascii="Times New Roman" w:eastAsia="Times New Roman" w:hAnsi="Times New Roman"/>
                <w:noProof w:val="0"/>
                <w:sz w:val="24"/>
                <w:szCs w:val="24"/>
                <w:lang w:val="en-US"/>
              </w:rPr>
              <w:t>10.246</w:t>
            </w:r>
          </w:p>
        </w:tc>
        <w:tc>
          <w:tcPr>
            <w:tcW w:w="17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10F44">
              <w:rPr>
                <w:rFonts w:ascii="Times New Roman" w:eastAsia="Times New Roman" w:hAnsi="Times New Roman"/>
                <w:noProof w:val="0"/>
                <w:sz w:val="24"/>
                <w:szCs w:val="24"/>
                <w:lang w:val="en-US"/>
              </w:rPr>
              <w:t>4.9126</w:t>
            </w:r>
          </w:p>
        </w:tc>
      </w:tr>
      <w:tr w:rsidR="00780294" w:rsidTr="007C24CF">
        <w:tc>
          <w:tcPr>
            <w:tcW w:w="144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2 (middle)</w:t>
            </w:r>
          </w:p>
        </w:tc>
        <w:tc>
          <w:tcPr>
            <w:tcW w:w="97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219</w:t>
            </w:r>
          </w:p>
        </w:tc>
        <w:tc>
          <w:tcPr>
            <w:tcW w:w="218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12.7397</w:t>
            </w:r>
          </w:p>
        </w:tc>
        <w:tc>
          <w:tcPr>
            <w:tcW w:w="10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9.3571</w:t>
            </w:r>
          </w:p>
        </w:tc>
        <w:tc>
          <w:tcPr>
            <w:tcW w:w="216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E259E3">
              <w:rPr>
                <w:rFonts w:ascii="Times New Roman" w:eastAsia="Times New Roman" w:hAnsi="Times New Roman"/>
                <w:noProof w:val="0"/>
                <w:sz w:val="24"/>
                <w:szCs w:val="24"/>
                <w:lang w:val="en-US"/>
              </w:rPr>
              <w:t>8.9087</w:t>
            </w:r>
          </w:p>
        </w:tc>
        <w:tc>
          <w:tcPr>
            <w:tcW w:w="17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10F44">
              <w:rPr>
                <w:rFonts w:ascii="Times New Roman" w:eastAsia="Times New Roman" w:hAnsi="Times New Roman"/>
                <w:noProof w:val="0"/>
                <w:sz w:val="24"/>
                <w:szCs w:val="24"/>
                <w:lang w:val="en-US"/>
              </w:rPr>
              <w:t>2.1918</w:t>
            </w:r>
          </w:p>
        </w:tc>
      </w:tr>
      <w:tr w:rsidR="00780294" w:rsidTr="007C24CF">
        <w:tc>
          <w:tcPr>
            <w:tcW w:w="144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3 (low)</w:t>
            </w:r>
          </w:p>
        </w:tc>
        <w:tc>
          <w:tcPr>
            <w:tcW w:w="97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666</w:t>
            </w:r>
          </w:p>
        </w:tc>
        <w:tc>
          <w:tcPr>
            <w:tcW w:w="218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12.3544</w:t>
            </w:r>
          </w:p>
        </w:tc>
        <w:tc>
          <w:tcPr>
            <w:tcW w:w="10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19.1616</w:t>
            </w:r>
          </w:p>
        </w:tc>
        <w:tc>
          <w:tcPr>
            <w:tcW w:w="216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E259E3">
              <w:rPr>
                <w:rFonts w:ascii="Times New Roman" w:eastAsia="Times New Roman" w:hAnsi="Times New Roman"/>
                <w:noProof w:val="0"/>
                <w:sz w:val="24"/>
                <w:szCs w:val="24"/>
                <w:lang w:val="en-US"/>
              </w:rPr>
              <w:t>11.1967</w:t>
            </w:r>
          </w:p>
        </w:tc>
        <w:tc>
          <w:tcPr>
            <w:tcW w:w="17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10F44">
              <w:rPr>
                <w:rFonts w:ascii="Times New Roman" w:eastAsia="Times New Roman" w:hAnsi="Times New Roman"/>
                <w:noProof w:val="0"/>
                <w:sz w:val="24"/>
                <w:szCs w:val="24"/>
                <w:lang w:val="en-US"/>
              </w:rPr>
              <w:t>2.4054</w:t>
            </w:r>
          </w:p>
        </w:tc>
      </w:tr>
      <w:tr w:rsidR="00780294" w:rsidTr="007C24CF">
        <w:tc>
          <w:tcPr>
            <w:tcW w:w="1440" w:type="dxa"/>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Total</w:t>
            </w:r>
          </w:p>
        </w:tc>
        <w:tc>
          <w:tcPr>
            <w:tcW w:w="970" w:type="dxa"/>
          </w:tcPr>
          <w:p w:rsidR="00780294" w:rsidRPr="00C10F44"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C10F44">
              <w:rPr>
                <w:rFonts w:ascii="Times New Roman" w:eastAsia="Times New Roman" w:hAnsi="Times New Roman"/>
                <w:noProof w:val="0"/>
                <w:sz w:val="24"/>
                <w:szCs w:val="24"/>
                <w:lang w:val="en-US"/>
              </w:rPr>
              <w:t>1194</w:t>
            </w:r>
          </w:p>
        </w:tc>
        <w:tc>
          <w:tcPr>
            <w:tcW w:w="218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13.9916</w:t>
            </w:r>
          </w:p>
        </w:tc>
        <w:tc>
          <w:tcPr>
            <w:tcW w:w="10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18.1769</w:t>
            </w:r>
          </w:p>
        </w:tc>
        <w:tc>
          <w:tcPr>
            <w:tcW w:w="2160" w:type="dxa"/>
          </w:tcPr>
          <w:p w:rsidR="00780294" w:rsidRPr="00E259E3"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E259E3">
              <w:rPr>
                <w:rFonts w:ascii="Times New Roman" w:eastAsia="Times New Roman" w:hAnsi="Times New Roman"/>
                <w:noProof w:val="0"/>
                <w:sz w:val="24"/>
                <w:szCs w:val="24"/>
                <w:lang w:val="en-US"/>
              </w:rPr>
              <w:t>10.5310</w:t>
            </w:r>
          </w:p>
        </w:tc>
        <w:tc>
          <w:tcPr>
            <w:tcW w:w="17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10F44">
              <w:rPr>
                <w:rFonts w:ascii="Times New Roman" w:eastAsia="Times New Roman" w:hAnsi="Times New Roman"/>
                <w:noProof w:val="0"/>
                <w:sz w:val="24"/>
                <w:szCs w:val="24"/>
                <w:lang w:val="en-US"/>
              </w:rPr>
              <w:t>3.0151</w:t>
            </w:r>
          </w:p>
        </w:tc>
      </w:tr>
      <w:tr w:rsidR="00780294" w:rsidTr="007C24CF">
        <w:tc>
          <w:tcPr>
            <w:tcW w:w="2410" w:type="dxa"/>
            <w:gridSpan w:val="2"/>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 xml:space="preserve">                   Nilai F</w:t>
            </w:r>
          </w:p>
        </w:tc>
        <w:tc>
          <w:tcPr>
            <w:tcW w:w="218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23.021</w:t>
            </w:r>
          </w:p>
        </w:tc>
        <w:tc>
          <w:tcPr>
            <w:tcW w:w="10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15.860</w:t>
            </w:r>
          </w:p>
        </w:tc>
        <w:tc>
          <w:tcPr>
            <w:tcW w:w="216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75.630</w:t>
            </w:r>
          </w:p>
        </w:tc>
        <w:tc>
          <w:tcPr>
            <w:tcW w:w="17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10F44">
              <w:rPr>
                <w:rFonts w:ascii="Times New Roman" w:eastAsia="Times New Roman" w:hAnsi="Times New Roman"/>
                <w:noProof w:val="0"/>
                <w:sz w:val="24"/>
                <w:szCs w:val="24"/>
                <w:lang w:val="en-US"/>
              </w:rPr>
              <w:t>206.754</w:t>
            </w:r>
          </w:p>
        </w:tc>
      </w:tr>
      <w:tr w:rsidR="00780294" w:rsidTr="007C24CF">
        <w:tc>
          <w:tcPr>
            <w:tcW w:w="2410" w:type="dxa"/>
            <w:gridSpan w:val="2"/>
          </w:tcPr>
          <w:p w:rsidR="00780294" w:rsidRDefault="00780294"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eastAsia="Times New Roman" w:hAnsi="Times New Roman"/>
                <w:b/>
                <w:noProof w:val="0"/>
                <w:sz w:val="24"/>
                <w:szCs w:val="24"/>
                <w:lang w:val="en-US"/>
              </w:rPr>
              <w:t xml:space="preserve">     Nilai Sig. ANOVA</w:t>
            </w:r>
          </w:p>
        </w:tc>
        <w:tc>
          <w:tcPr>
            <w:tcW w:w="218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0.000</w:t>
            </w:r>
          </w:p>
        </w:tc>
        <w:tc>
          <w:tcPr>
            <w:tcW w:w="10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0.000</w:t>
            </w:r>
          </w:p>
        </w:tc>
        <w:tc>
          <w:tcPr>
            <w:tcW w:w="216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55CC0">
              <w:rPr>
                <w:rFonts w:ascii="Times New Roman" w:eastAsia="Times New Roman" w:hAnsi="Times New Roman"/>
                <w:noProof w:val="0"/>
                <w:lang w:val="en-US"/>
              </w:rPr>
              <w:t>0.000</w:t>
            </w:r>
          </w:p>
        </w:tc>
        <w:tc>
          <w:tcPr>
            <w:tcW w:w="1710" w:type="dxa"/>
          </w:tcPr>
          <w:p w:rsidR="00780294" w:rsidRPr="00C55CC0" w:rsidRDefault="00780294" w:rsidP="00275BAE">
            <w:pPr>
              <w:autoSpaceDE w:val="0"/>
              <w:autoSpaceDN w:val="0"/>
              <w:adjustRightInd w:val="0"/>
              <w:spacing w:after="0" w:line="360" w:lineRule="auto"/>
              <w:rPr>
                <w:rFonts w:ascii="Times New Roman" w:eastAsia="Times New Roman" w:hAnsi="Times New Roman"/>
                <w:noProof w:val="0"/>
                <w:lang w:val="en-US"/>
              </w:rPr>
            </w:pPr>
            <w:r w:rsidRPr="00C10F44">
              <w:rPr>
                <w:rFonts w:ascii="Times New Roman" w:eastAsia="Times New Roman" w:hAnsi="Times New Roman"/>
                <w:noProof w:val="0"/>
                <w:sz w:val="24"/>
                <w:szCs w:val="24"/>
                <w:lang w:val="en-US"/>
              </w:rPr>
              <w:t>0.000</w:t>
            </w:r>
          </w:p>
        </w:tc>
      </w:tr>
    </w:tbl>
    <w:p w:rsidR="00780294" w:rsidRDefault="00E16531" w:rsidP="00275BAE">
      <w:pPr>
        <w:autoSpaceDE w:val="0"/>
        <w:autoSpaceDN w:val="0"/>
        <w:adjustRightInd w:val="0"/>
        <w:spacing w:after="0" w:line="360" w:lineRule="auto"/>
        <w:rPr>
          <w:rFonts w:ascii="Times New Roman" w:eastAsia="Times New Roman" w:hAnsi="Times New Roman"/>
          <w:b/>
          <w:noProof w:val="0"/>
          <w:sz w:val="24"/>
          <w:szCs w:val="24"/>
          <w:lang w:val="en-US"/>
        </w:rPr>
      </w:pPr>
      <w:r>
        <w:rPr>
          <w:rFonts w:ascii="Times New Roman" w:hAnsi="Times New Roman"/>
          <w:sz w:val="24"/>
          <w:szCs w:val="24"/>
          <w:lang w:val="en-US"/>
        </w:rPr>
        <w:t>Sumber data: data sekunder yang diolah Suryaningsum, dkk (2010)</w:t>
      </w:r>
    </w:p>
    <w:p w:rsidR="00BC3D53" w:rsidRDefault="00BC3D53" w:rsidP="00275BAE">
      <w:pPr>
        <w:autoSpaceDE w:val="0"/>
        <w:autoSpaceDN w:val="0"/>
        <w:adjustRightInd w:val="0"/>
        <w:spacing w:after="0" w:line="360" w:lineRule="auto"/>
        <w:ind w:firstLine="720"/>
        <w:rPr>
          <w:rFonts w:ascii="Times New Roman" w:eastAsia="Times New Roman" w:hAnsi="Times New Roman"/>
          <w:noProof w:val="0"/>
          <w:sz w:val="24"/>
          <w:szCs w:val="24"/>
          <w:lang w:val="en-US"/>
        </w:rPr>
      </w:pPr>
    </w:p>
    <w:p w:rsidR="00780294" w:rsidRPr="00F01428" w:rsidRDefault="00780294" w:rsidP="00275BAE">
      <w:pPr>
        <w:autoSpaceDE w:val="0"/>
        <w:autoSpaceDN w:val="0"/>
        <w:adjustRightInd w:val="0"/>
        <w:spacing w:after="0" w:line="360" w:lineRule="auto"/>
        <w:ind w:firstLine="720"/>
        <w:rPr>
          <w:rFonts w:ascii="Times New Roman" w:eastAsia="Times New Roman" w:hAnsi="Times New Roman"/>
          <w:noProof w:val="0"/>
          <w:sz w:val="24"/>
          <w:szCs w:val="24"/>
          <w:lang w:val="en-US"/>
        </w:rPr>
      </w:pPr>
      <w:r w:rsidRPr="00F01428">
        <w:rPr>
          <w:rFonts w:ascii="Times New Roman" w:eastAsia="Times New Roman" w:hAnsi="Times New Roman"/>
          <w:noProof w:val="0"/>
          <w:sz w:val="24"/>
          <w:szCs w:val="24"/>
          <w:lang w:val="en-US"/>
        </w:rPr>
        <w:t>Untuk variab</w:t>
      </w:r>
      <w:r>
        <w:rPr>
          <w:rFonts w:ascii="Times New Roman" w:eastAsia="Times New Roman" w:hAnsi="Times New Roman"/>
          <w:noProof w:val="0"/>
          <w:sz w:val="24"/>
          <w:szCs w:val="24"/>
          <w:lang w:val="en-US"/>
        </w:rPr>
        <w:t>e</w:t>
      </w:r>
      <w:r w:rsidRPr="00F01428">
        <w:rPr>
          <w:rFonts w:ascii="Times New Roman" w:eastAsia="Times New Roman" w:hAnsi="Times New Roman"/>
          <w:noProof w:val="0"/>
          <w:sz w:val="24"/>
          <w:szCs w:val="24"/>
          <w:lang w:val="en-US"/>
        </w:rPr>
        <w:t xml:space="preserve">l jumlah pemegang saham yang tertinggi adalah kluster 1. Hal ini menunjukkan bahwa kluster 2 (Jepang dan Taiwan) memiliki kecenderungan bahwa jumlah pemegang saham relative sedikit dan lebih mengandalkan perbankan sebagai sumber pembiayaan. </w:t>
      </w:r>
    </w:p>
    <w:p w:rsidR="00780294" w:rsidRPr="00F01428" w:rsidRDefault="00780294" w:rsidP="00275BAE">
      <w:pPr>
        <w:autoSpaceDE w:val="0"/>
        <w:autoSpaceDN w:val="0"/>
        <w:adjustRightInd w:val="0"/>
        <w:spacing w:after="0" w:line="360" w:lineRule="auto"/>
        <w:rPr>
          <w:rFonts w:ascii="Times New Roman" w:eastAsia="Times New Roman" w:hAnsi="Times New Roman"/>
          <w:noProof w:val="0"/>
          <w:sz w:val="24"/>
          <w:szCs w:val="24"/>
          <w:lang w:val="en-US"/>
        </w:rPr>
      </w:pPr>
      <w:r w:rsidRPr="00F01428">
        <w:rPr>
          <w:rFonts w:ascii="Times New Roman" w:eastAsia="Times New Roman" w:hAnsi="Times New Roman"/>
          <w:noProof w:val="0"/>
          <w:sz w:val="24"/>
          <w:szCs w:val="24"/>
          <w:lang w:val="en-US"/>
        </w:rPr>
        <w:t xml:space="preserve">Untuk ROE (sebagai proksi dari pihak korporat), pihak managemen, dan pihak GCG nilai tertinggi dimiliki oleh kluster 1, kemudian kluster 3, dan kluster 2. Pihak GCG yang terdiri dari jumlah </w:t>
      </w:r>
      <w:r w:rsidRPr="00F01428">
        <w:rPr>
          <w:rFonts w:ascii="Times New Roman" w:eastAsia="Times New Roman" w:hAnsi="Times New Roman"/>
          <w:noProof w:val="0"/>
          <w:sz w:val="24"/>
          <w:szCs w:val="24"/>
          <w:lang w:val="en-US"/>
        </w:rPr>
        <w:lastRenderedPageBreak/>
        <w:t xml:space="preserve">struktur kelengkapan GCG untuk kluster 1 (Singapura, Hong Kong, Malaysia) dank luster 3 (Korea, India, Indonesia, Thailand, Pakistan, dan Filipina) merupakan Negara-negara yang terkena dampak krisis ekonomi pada tahun 1998 sd 2001. Dan kemuadian mencanangkan pelaksanaan pembentukan tim GCG sekitar tahun 2002an.   </w:t>
      </w:r>
    </w:p>
    <w:p w:rsidR="00780294" w:rsidRPr="00094D4B" w:rsidRDefault="00780294" w:rsidP="00094D4B">
      <w:pPr>
        <w:pStyle w:val="ListParagraph"/>
        <w:spacing w:after="0" w:line="360" w:lineRule="auto"/>
        <w:ind w:left="0"/>
        <w:rPr>
          <w:rFonts w:ascii="Times New Roman" w:hAnsi="Times New Roman"/>
          <w:b/>
          <w:sz w:val="24"/>
          <w:szCs w:val="24"/>
          <w:lang w:val="en-US"/>
        </w:rPr>
      </w:pPr>
    </w:p>
    <w:p w:rsidR="00780294" w:rsidRPr="00094D4B" w:rsidRDefault="00780294" w:rsidP="00094D4B">
      <w:pPr>
        <w:pStyle w:val="ListParagraph"/>
        <w:numPr>
          <w:ilvl w:val="0"/>
          <w:numId w:val="10"/>
        </w:numPr>
        <w:spacing w:line="360" w:lineRule="auto"/>
        <w:jc w:val="both"/>
        <w:rPr>
          <w:rFonts w:ascii="Times New Roman" w:hAnsi="Times New Roman"/>
          <w:b/>
          <w:lang w:val="en-US"/>
        </w:rPr>
      </w:pPr>
      <w:r w:rsidRPr="00094D4B">
        <w:rPr>
          <w:rFonts w:ascii="Times New Roman" w:hAnsi="Times New Roman"/>
          <w:b/>
          <w:lang w:val="en-US"/>
        </w:rPr>
        <w:t>SIMPULAN</w:t>
      </w:r>
    </w:p>
    <w:p w:rsidR="00780294" w:rsidRPr="00BC3D53" w:rsidRDefault="00780294" w:rsidP="00BC3D53">
      <w:pPr>
        <w:autoSpaceDE w:val="0"/>
        <w:autoSpaceDN w:val="0"/>
        <w:adjustRightInd w:val="0"/>
        <w:spacing w:after="0" w:line="360" w:lineRule="auto"/>
        <w:ind w:firstLine="720"/>
        <w:jc w:val="both"/>
        <w:rPr>
          <w:rFonts w:ascii="Times New Roman" w:hAnsi="Times New Roman"/>
          <w:sz w:val="24"/>
          <w:szCs w:val="24"/>
          <w:lang w:val="en-US"/>
        </w:rPr>
      </w:pPr>
      <w:r w:rsidRPr="00CA0998">
        <w:rPr>
          <w:rFonts w:ascii="Times New Roman" w:hAnsi="Times New Roman"/>
          <w:sz w:val="24"/>
          <w:szCs w:val="24"/>
        </w:rPr>
        <w:t xml:space="preserve">Penelitian ini merupakan penelitian komparasi empiris untuk sebelas negara Asia. Negara-negara Asia ini dipilih dengan memanfaatkan cluster yang telah dilakukan oleh penelitian sebelumnya, yaitu Leuz et al. (2003) yang membagi menjadi tiga kluster, yaitu kluster 1, kluster 2, dan kluster 3. </w:t>
      </w:r>
      <w:r w:rsidRPr="00CA0998">
        <w:rPr>
          <w:rFonts w:ascii="Times New Roman" w:eastAsia="Times New Roman" w:hAnsi="Times New Roman"/>
          <w:noProof w:val="0"/>
          <w:sz w:val="24"/>
          <w:szCs w:val="24"/>
          <w:lang w:val="en-US"/>
        </w:rPr>
        <w:t>Berdasarkan pembagian ketiga kluster ini, maka penelitian ini dilakukan terhadap sebelas Negara-negara Asia yang sudah terlebih dahulu dilakukan pengelompokkan kluster oleh Leuz et al. (2003).</w:t>
      </w:r>
      <w:r>
        <w:rPr>
          <w:rFonts w:ascii="Times New Roman" w:eastAsia="Times New Roman" w:hAnsi="Times New Roman"/>
          <w:noProof w:val="0"/>
          <w:sz w:val="24"/>
          <w:szCs w:val="24"/>
          <w:lang w:val="en-US"/>
        </w:rPr>
        <w:t xml:space="preserve"> Kluster 1 terdiri dari Singapura, Hong Kong, dan  Malaysia. Kluster 2 terdiri dari Taiwan dan Jepang. Kluster 3 terdiri dari Korea, India, Indonesia, Thailand, Pakistan, dan Pilipina.</w:t>
      </w:r>
      <w:r w:rsidRPr="003B79C7">
        <w:rPr>
          <w:rFonts w:ascii="Times New Roman" w:hAnsi="Times New Roman"/>
          <w:sz w:val="24"/>
          <w:szCs w:val="24"/>
        </w:rPr>
        <w:t xml:space="preserve"> </w:t>
      </w:r>
      <w:r w:rsidRPr="00CA0998">
        <w:rPr>
          <w:rFonts w:ascii="Times New Roman" w:hAnsi="Times New Roman"/>
          <w:sz w:val="24"/>
          <w:szCs w:val="24"/>
        </w:rPr>
        <w:t xml:space="preserve">Hipotesis yang diajukan </w:t>
      </w:r>
      <w:r>
        <w:rPr>
          <w:rFonts w:ascii="Times New Roman" w:hAnsi="Times New Roman"/>
          <w:sz w:val="24"/>
          <w:szCs w:val="24"/>
        </w:rPr>
        <w:t xml:space="preserve">berkaitan dengan model </w:t>
      </w:r>
      <w:r w:rsidRPr="0033102E">
        <w:rPr>
          <w:rFonts w:ascii="Times New Roman" w:hAnsi="Times New Roman"/>
          <w:i/>
          <w:sz w:val="24"/>
          <w:szCs w:val="24"/>
        </w:rPr>
        <w:t>corporate reporting supply chain</w:t>
      </w:r>
      <w:r>
        <w:rPr>
          <w:rFonts w:ascii="Times New Roman" w:hAnsi="Times New Roman"/>
          <w:sz w:val="24"/>
          <w:szCs w:val="24"/>
        </w:rPr>
        <w:t xml:space="preserve"> </w:t>
      </w:r>
      <w:r w:rsidRPr="00CA0998">
        <w:rPr>
          <w:rFonts w:ascii="Times New Roman" w:hAnsi="Times New Roman"/>
          <w:sz w:val="24"/>
          <w:szCs w:val="24"/>
        </w:rPr>
        <w:t xml:space="preserve">untuk </w:t>
      </w:r>
      <w:r>
        <w:rPr>
          <w:rFonts w:ascii="Times New Roman" w:hAnsi="Times New Roman"/>
          <w:sz w:val="24"/>
          <w:szCs w:val="24"/>
          <w:lang w:val="en-US"/>
        </w:rPr>
        <w:t xml:space="preserve">seluruh </w:t>
      </w:r>
      <w:r w:rsidRPr="00CA0998">
        <w:rPr>
          <w:rFonts w:ascii="Times New Roman" w:hAnsi="Times New Roman"/>
          <w:sz w:val="24"/>
          <w:szCs w:val="24"/>
        </w:rPr>
        <w:t xml:space="preserve"> negara </w:t>
      </w:r>
      <w:r>
        <w:rPr>
          <w:rFonts w:ascii="Times New Roman" w:hAnsi="Times New Roman"/>
          <w:sz w:val="24"/>
          <w:szCs w:val="24"/>
        </w:rPr>
        <w:t>Asia</w:t>
      </w:r>
      <w:r>
        <w:rPr>
          <w:rFonts w:ascii="Times New Roman" w:hAnsi="Times New Roman"/>
          <w:sz w:val="24"/>
          <w:szCs w:val="24"/>
          <w:lang w:val="en-US"/>
        </w:rPr>
        <w:t>.</w:t>
      </w:r>
      <w:r>
        <w:rPr>
          <w:rFonts w:ascii="Times New Roman" w:hAnsi="Times New Roman"/>
          <w:sz w:val="24"/>
          <w:szCs w:val="24"/>
        </w:rPr>
        <w:t xml:space="preserve"> </w:t>
      </w:r>
      <w:r w:rsidRPr="00CA0998">
        <w:rPr>
          <w:rFonts w:ascii="Times New Roman" w:hAnsi="Times New Roman"/>
          <w:bCs/>
          <w:color w:val="000000"/>
          <w:sz w:val="24"/>
          <w:szCs w:val="24"/>
          <w:lang w:val="sv-SE"/>
        </w:rPr>
        <w:t xml:space="preserve"> </w:t>
      </w:r>
      <w:r>
        <w:rPr>
          <w:rFonts w:ascii="Times New Roman" w:eastAsia="Times New Roman" w:hAnsi="Times New Roman"/>
          <w:bCs/>
          <w:noProof w:val="0"/>
          <w:color w:val="000000"/>
          <w:sz w:val="24"/>
          <w:szCs w:val="24"/>
          <w:lang w:val="en-US"/>
        </w:rPr>
        <w:t xml:space="preserve">Indeks CRSC berasal dari nilai total pihak publik, pihak/tim GCG, pihak pemegang saham, pihak managemen, pihak korporat, pihak Negara. </w:t>
      </w:r>
      <w:r w:rsidRPr="00CA0998">
        <w:rPr>
          <w:rFonts w:ascii="Times New Roman" w:hAnsi="Times New Roman"/>
          <w:sz w:val="24"/>
          <w:szCs w:val="24"/>
        </w:rPr>
        <w:t>Pihak publik terdiri dari: independensi kepemilikan publik, tipe kepemilikan level pertama, dan geografi kepemilikan level pertama</w:t>
      </w:r>
      <w:r>
        <w:rPr>
          <w:rFonts w:ascii="Times New Roman" w:hAnsi="Times New Roman"/>
          <w:sz w:val="24"/>
          <w:szCs w:val="24"/>
          <w:lang w:val="en-US"/>
        </w:rPr>
        <w:t xml:space="preserve">. </w:t>
      </w:r>
      <w:r>
        <w:rPr>
          <w:rFonts w:ascii="Times New Roman" w:hAnsi="Times New Roman"/>
          <w:sz w:val="24"/>
          <w:szCs w:val="24"/>
        </w:rPr>
        <w:t>Pihak managemen terdiri dar</w:t>
      </w:r>
      <w:r>
        <w:rPr>
          <w:rFonts w:ascii="Times New Roman" w:hAnsi="Times New Roman"/>
          <w:sz w:val="24"/>
          <w:szCs w:val="24"/>
          <w:lang w:val="en-US"/>
        </w:rPr>
        <w:t>i jumlah direksi. Pihak investor berasal dari</w:t>
      </w:r>
      <w:r w:rsidRPr="00CA0998">
        <w:rPr>
          <w:rFonts w:ascii="Times New Roman" w:hAnsi="Times New Roman"/>
          <w:sz w:val="24"/>
          <w:szCs w:val="24"/>
        </w:rPr>
        <w:t xml:space="preserve"> </w:t>
      </w:r>
      <w:r>
        <w:rPr>
          <w:rFonts w:ascii="Times New Roman" w:hAnsi="Times New Roman"/>
          <w:sz w:val="24"/>
          <w:szCs w:val="24"/>
          <w:lang w:val="en-US"/>
        </w:rPr>
        <w:t xml:space="preserve">pengungkapan </w:t>
      </w:r>
      <w:r w:rsidRPr="00CA0998">
        <w:rPr>
          <w:rFonts w:ascii="Times New Roman" w:hAnsi="Times New Roman"/>
          <w:sz w:val="24"/>
          <w:szCs w:val="24"/>
        </w:rPr>
        <w:t>jumlah pemegang saham tercatat</w:t>
      </w:r>
      <w:r>
        <w:rPr>
          <w:rFonts w:ascii="Times New Roman" w:hAnsi="Times New Roman"/>
          <w:sz w:val="24"/>
          <w:szCs w:val="24"/>
          <w:lang w:val="en-US"/>
        </w:rPr>
        <w:t xml:space="preserve">. Pihak </w:t>
      </w:r>
      <w:r w:rsidRPr="00CA0998">
        <w:rPr>
          <w:rFonts w:ascii="Times New Roman" w:hAnsi="Times New Roman"/>
          <w:sz w:val="24"/>
          <w:szCs w:val="24"/>
        </w:rPr>
        <w:t>regulator terdiri dari standar akuntansi dan jumlah struktur kelengkapan GCG</w:t>
      </w:r>
      <w:r>
        <w:rPr>
          <w:rFonts w:ascii="Times New Roman" w:hAnsi="Times New Roman"/>
          <w:sz w:val="24"/>
          <w:szCs w:val="24"/>
          <w:lang w:val="en-US"/>
        </w:rPr>
        <w:t xml:space="preserve">. Pihak korporat/ perusahaan berasal dari capaian ROE. </w:t>
      </w:r>
      <w:r>
        <w:rPr>
          <w:rFonts w:ascii="Times New Roman" w:hAnsi="Times New Roman"/>
          <w:sz w:val="24"/>
          <w:szCs w:val="24"/>
        </w:rPr>
        <w:t xml:space="preserve">Pihak negara </w:t>
      </w:r>
      <w:r>
        <w:rPr>
          <w:rFonts w:ascii="Times New Roman" w:hAnsi="Times New Roman"/>
          <w:sz w:val="24"/>
          <w:szCs w:val="24"/>
          <w:lang w:val="en-US"/>
        </w:rPr>
        <w:t xml:space="preserve">berasal dari nilai </w:t>
      </w:r>
      <w:r w:rsidRPr="00CA0998">
        <w:rPr>
          <w:rFonts w:ascii="Times New Roman" w:hAnsi="Times New Roman"/>
          <w:i/>
          <w:sz w:val="24"/>
          <w:szCs w:val="24"/>
          <w:lang w:val="nb-NO"/>
        </w:rPr>
        <w:t>overall country risk</w:t>
      </w:r>
      <w:r>
        <w:rPr>
          <w:rFonts w:ascii="Times New Roman" w:hAnsi="Times New Roman"/>
          <w:i/>
          <w:sz w:val="24"/>
          <w:szCs w:val="24"/>
          <w:lang w:val="nb-NO"/>
        </w:rPr>
        <w:t>.</w:t>
      </w:r>
      <w:r>
        <w:rPr>
          <w:rFonts w:ascii="Times New Roman" w:hAnsi="Times New Roman"/>
          <w:sz w:val="24"/>
          <w:szCs w:val="24"/>
          <w:lang w:val="nb-NO"/>
        </w:rPr>
        <w:t xml:space="preserve"> Ada dua variabel pemoderasian. Variabel pemoderasian dalam penelitian ini adalah pengaruh pihak negara dengan konsentrasi kepemilikan dan pengaruh pihak korporat/ perusahaan dengan konsentrasi kepemilikan.</w:t>
      </w:r>
      <w:r>
        <w:rPr>
          <w:rFonts w:ascii="Times New Roman" w:hAnsi="Times New Roman"/>
          <w:i/>
          <w:sz w:val="24"/>
          <w:szCs w:val="24"/>
          <w:lang w:val="nb-NO"/>
        </w:rPr>
        <w:t xml:space="preserve"> </w:t>
      </w:r>
      <w:r w:rsidRPr="004E6365">
        <w:rPr>
          <w:rFonts w:ascii="Times New Roman" w:hAnsi="Times New Roman"/>
          <w:sz w:val="24"/>
          <w:szCs w:val="24"/>
        </w:rPr>
        <w:t xml:space="preserve">Pengujian dilakukan dengan alat analisis </w:t>
      </w:r>
      <w:r>
        <w:rPr>
          <w:rFonts w:ascii="Times New Roman" w:hAnsi="Times New Roman"/>
          <w:sz w:val="24"/>
          <w:szCs w:val="24"/>
        </w:rPr>
        <w:t xml:space="preserve">ANOVA atas tiga kluster negara berdasarkan proteksi investor untuk masing-masing variabel sebagai proksi </w:t>
      </w:r>
      <w:r w:rsidRPr="00D3493E">
        <w:rPr>
          <w:rFonts w:ascii="Times New Roman" w:hAnsi="Times New Roman"/>
          <w:i/>
          <w:sz w:val="24"/>
          <w:szCs w:val="24"/>
        </w:rPr>
        <w:t>corporate reporting supply chain</w:t>
      </w:r>
      <w:r>
        <w:rPr>
          <w:rFonts w:ascii="Times New Roman" w:hAnsi="Times New Roman"/>
          <w:i/>
          <w:sz w:val="24"/>
          <w:szCs w:val="24"/>
        </w:rPr>
        <w:t xml:space="preserve">. </w:t>
      </w:r>
      <w:r w:rsidR="005D7EE8">
        <w:rPr>
          <w:rFonts w:ascii="Times New Roman" w:hAnsi="Times New Roman"/>
          <w:sz w:val="24"/>
          <w:szCs w:val="24"/>
        </w:rPr>
        <w:t>Tahun amatan adalah  200</w:t>
      </w:r>
      <w:r w:rsidR="005D7EE8">
        <w:rPr>
          <w:rFonts w:ascii="Times New Roman" w:hAnsi="Times New Roman"/>
          <w:sz w:val="24"/>
          <w:szCs w:val="24"/>
          <w:lang w:val="en-US"/>
        </w:rPr>
        <w:t>8 sd</w:t>
      </w:r>
      <w:r>
        <w:rPr>
          <w:rFonts w:ascii="Times New Roman" w:hAnsi="Times New Roman"/>
          <w:sz w:val="24"/>
          <w:szCs w:val="24"/>
        </w:rPr>
        <w:t xml:space="preserve"> 200</w:t>
      </w:r>
      <w:r>
        <w:rPr>
          <w:rFonts w:ascii="Times New Roman" w:hAnsi="Times New Roman"/>
          <w:sz w:val="24"/>
          <w:szCs w:val="24"/>
          <w:lang w:val="en-US"/>
        </w:rPr>
        <w:t>0</w:t>
      </w:r>
      <w:r>
        <w:rPr>
          <w:rFonts w:ascii="Times New Roman" w:hAnsi="Times New Roman"/>
          <w:sz w:val="24"/>
          <w:szCs w:val="24"/>
        </w:rPr>
        <w:t>.</w:t>
      </w:r>
      <w:r w:rsidRPr="00CA0998">
        <w:rPr>
          <w:rFonts w:ascii="Times New Roman" w:hAnsi="Times New Roman"/>
          <w:sz w:val="24"/>
          <w:szCs w:val="24"/>
        </w:rPr>
        <w:t xml:space="preserve"> Digunakannya</w:t>
      </w:r>
      <w:r>
        <w:rPr>
          <w:rFonts w:ascii="Times New Roman" w:hAnsi="Times New Roman"/>
          <w:sz w:val="24"/>
          <w:szCs w:val="24"/>
        </w:rPr>
        <w:t xml:space="preserve"> tahun amatan </w:t>
      </w:r>
      <w:r>
        <w:rPr>
          <w:rFonts w:ascii="Times New Roman" w:hAnsi="Times New Roman"/>
          <w:sz w:val="24"/>
          <w:szCs w:val="24"/>
          <w:lang w:val="en-US"/>
        </w:rPr>
        <w:t xml:space="preserve">selama </w:t>
      </w:r>
      <w:r w:rsidR="005D7EE8">
        <w:rPr>
          <w:rFonts w:ascii="Times New Roman" w:hAnsi="Times New Roman"/>
          <w:sz w:val="24"/>
          <w:szCs w:val="24"/>
          <w:lang w:val="en-US"/>
        </w:rPr>
        <w:t>sembilan</w:t>
      </w:r>
      <w:r>
        <w:rPr>
          <w:rFonts w:ascii="Times New Roman" w:hAnsi="Times New Roman"/>
          <w:sz w:val="24"/>
          <w:szCs w:val="24"/>
          <w:lang w:val="en-US"/>
        </w:rPr>
        <w:t xml:space="preserve"> tahun </w:t>
      </w:r>
      <w:r w:rsidRPr="00CA0998">
        <w:rPr>
          <w:rFonts w:ascii="Times New Roman" w:hAnsi="Times New Roman"/>
          <w:sz w:val="24"/>
          <w:szCs w:val="24"/>
        </w:rPr>
        <w:t>untuk dapat melihat konsistensi pengaruh masing-masing variabel independen terhadap variabel dependen</w:t>
      </w:r>
      <w:r w:rsidR="005D7EE8">
        <w:rPr>
          <w:rFonts w:ascii="Times New Roman" w:hAnsi="Times New Roman"/>
          <w:sz w:val="24"/>
          <w:szCs w:val="24"/>
          <w:lang w:val="en-US"/>
        </w:rPr>
        <w:t>.</w:t>
      </w:r>
      <w:r w:rsidRPr="00CA0998">
        <w:rPr>
          <w:rFonts w:ascii="Times New Roman" w:hAnsi="Times New Roman"/>
          <w:sz w:val="24"/>
          <w:szCs w:val="24"/>
        </w:rPr>
        <w:t xml:space="preserve"> </w:t>
      </w:r>
    </w:p>
    <w:p w:rsidR="00780294" w:rsidRDefault="00780294" w:rsidP="00BC3D53">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Jumlah data seluruhnya adalah 1347 perusahaan, kemudian dipilah lagi dengan menghilangkan nilai ROE yang negatif. Sebanyak 142 perusahaan dari berbagai negara yang memiliki nilai ROE negatif (ROE sebagai proksi kinerja perusahaan). Jumlah data menjadi 1194 perusahaan. Sebenarnya nilai ROE negatif tidak berpengaruh banyak terhadap hasilnya (peneliti sudah melakukan pembandingan pengujian empiris dengan data ROE yang masih mengandung nilai negatif dengan data ROE yang bersih dari nilai negatif), namun demikian untuk mendapatkan </w:t>
      </w:r>
      <w:r>
        <w:rPr>
          <w:rFonts w:ascii="Times New Roman" w:hAnsi="Times New Roman"/>
          <w:sz w:val="24"/>
          <w:szCs w:val="24"/>
          <w:lang w:val="en-US"/>
        </w:rPr>
        <w:lastRenderedPageBreak/>
        <w:t xml:space="preserve">hasil yang lebih baik akan digunakan data yang sudah dilakukan pembersihan/ penghilangan nilai ROE negatif.  Negara yang memiliki nilai ROE negatif yang paling banyak adalah negara Filipina yaitu sebanyak 40 perusahaan, sedangkan negara yang memiliki ROE negatif terendah adalah di negara Hong Kong dalam hal ini perusahaan-perusahaan sektor energi tidak memiliki nilai ROE negatif. </w:t>
      </w:r>
    </w:p>
    <w:p w:rsidR="00780294" w:rsidRPr="00221F1A" w:rsidRDefault="00780294" w:rsidP="005D7EE8">
      <w:pPr>
        <w:spacing w:after="0" w:line="360" w:lineRule="auto"/>
        <w:ind w:firstLine="720"/>
        <w:rPr>
          <w:rFonts w:ascii="Times New Roman" w:hAnsi="Times New Roman"/>
          <w:sz w:val="24"/>
          <w:szCs w:val="24"/>
        </w:rPr>
      </w:pPr>
      <w:r w:rsidRPr="00CA0998">
        <w:rPr>
          <w:rFonts w:ascii="Times New Roman" w:hAnsi="Times New Roman"/>
          <w:sz w:val="24"/>
          <w:szCs w:val="24"/>
        </w:rPr>
        <w:t xml:space="preserve">Hipotesis yang diajukan </w:t>
      </w:r>
      <w:r>
        <w:rPr>
          <w:rFonts w:ascii="Times New Roman" w:hAnsi="Times New Roman"/>
          <w:sz w:val="24"/>
          <w:szCs w:val="24"/>
        </w:rPr>
        <w:t xml:space="preserve">berkaitan dengan model </w:t>
      </w:r>
      <w:r w:rsidRPr="0033102E">
        <w:rPr>
          <w:rFonts w:ascii="Times New Roman" w:hAnsi="Times New Roman"/>
          <w:i/>
          <w:sz w:val="24"/>
          <w:szCs w:val="24"/>
        </w:rPr>
        <w:t>corporate reporting supply chain</w:t>
      </w:r>
      <w:r>
        <w:rPr>
          <w:rFonts w:ascii="Times New Roman" w:hAnsi="Times New Roman"/>
          <w:sz w:val="24"/>
          <w:szCs w:val="24"/>
        </w:rPr>
        <w:t xml:space="preserve"> </w:t>
      </w:r>
      <w:r w:rsidRPr="00CA0998">
        <w:rPr>
          <w:rFonts w:ascii="Times New Roman" w:hAnsi="Times New Roman"/>
          <w:sz w:val="24"/>
          <w:szCs w:val="24"/>
        </w:rPr>
        <w:t xml:space="preserve">untuk </w:t>
      </w:r>
      <w:r>
        <w:rPr>
          <w:rFonts w:ascii="Times New Roman" w:hAnsi="Times New Roman"/>
          <w:sz w:val="24"/>
          <w:szCs w:val="24"/>
          <w:lang w:val="en-US"/>
        </w:rPr>
        <w:t xml:space="preserve">seluruh </w:t>
      </w:r>
      <w:r w:rsidRPr="00CA0998">
        <w:rPr>
          <w:rFonts w:ascii="Times New Roman" w:hAnsi="Times New Roman"/>
          <w:sz w:val="24"/>
          <w:szCs w:val="24"/>
        </w:rPr>
        <w:t xml:space="preserve"> negara </w:t>
      </w:r>
      <w:r>
        <w:rPr>
          <w:rFonts w:ascii="Times New Roman" w:hAnsi="Times New Roman"/>
          <w:sz w:val="24"/>
          <w:szCs w:val="24"/>
        </w:rPr>
        <w:t>Asia</w:t>
      </w:r>
      <w:r>
        <w:rPr>
          <w:rFonts w:ascii="Times New Roman" w:hAnsi="Times New Roman"/>
          <w:sz w:val="24"/>
          <w:szCs w:val="24"/>
          <w:lang w:val="en-US"/>
        </w:rPr>
        <w:t>.</w:t>
      </w:r>
      <w:r>
        <w:rPr>
          <w:rFonts w:ascii="Times New Roman" w:hAnsi="Times New Roman"/>
          <w:sz w:val="24"/>
          <w:szCs w:val="24"/>
        </w:rPr>
        <w:t xml:space="preserve"> </w:t>
      </w:r>
      <w:r w:rsidRPr="00CA0998">
        <w:rPr>
          <w:rFonts w:ascii="Times New Roman" w:hAnsi="Times New Roman"/>
          <w:bCs/>
          <w:color w:val="000000"/>
          <w:sz w:val="24"/>
          <w:szCs w:val="24"/>
          <w:lang w:val="sv-SE"/>
        </w:rPr>
        <w:t xml:space="preserve"> </w:t>
      </w:r>
      <w:r>
        <w:rPr>
          <w:rFonts w:ascii="Times New Roman" w:hAnsi="Times New Roman"/>
          <w:sz w:val="24"/>
          <w:szCs w:val="24"/>
          <w:lang w:val="en-US"/>
        </w:rPr>
        <w:t xml:space="preserve">Hipotesis pertama bertujuan untuk menguji secara empiris faktor-faktor yang mempengaruhi Corporate Reporting Supply Chain. Faktor-faktor tersebut adalah </w:t>
      </w:r>
      <w:r>
        <w:rPr>
          <w:rFonts w:ascii="Times New Roman" w:eastAsia="Times New Roman" w:hAnsi="Times New Roman"/>
          <w:bCs/>
          <w:noProof w:val="0"/>
          <w:color w:val="000000"/>
          <w:sz w:val="24"/>
          <w:szCs w:val="24"/>
          <w:lang w:val="en-US"/>
        </w:rPr>
        <w:t xml:space="preserve">nilai total pihak publik, pihak/tim GCG, pihak pemegang saham, pihak managemen, pihak korporat, pihak Negara. </w:t>
      </w:r>
      <w:r w:rsidRPr="00CA0998">
        <w:rPr>
          <w:rFonts w:ascii="Times New Roman" w:hAnsi="Times New Roman"/>
          <w:sz w:val="24"/>
          <w:szCs w:val="24"/>
        </w:rPr>
        <w:t>Pihak publik terdiri dari: independensi kepemilikan publik, tipe kepemilikan level pertama, dan geografi kepemilikan level pertama</w:t>
      </w:r>
      <w:r>
        <w:rPr>
          <w:rFonts w:ascii="Times New Roman" w:hAnsi="Times New Roman"/>
          <w:sz w:val="24"/>
          <w:szCs w:val="24"/>
          <w:lang w:val="en-US"/>
        </w:rPr>
        <w:t xml:space="preserve">. </w:t>
      </w:r>
      <w:r>
        <w:rPr>
          <w:rFonts w:ascii="Times New Roman" w:hAnsi="Times New Roman"/>
          <w:sz w:val="24"/>
          <w:szCs w:val="24"/>
        </w:rPr>
        <w:t>Pihak managemen terdiri dar</w:t>
      </w:r>
      <w:r>
        <w:rPr>
          <w:rFonts w:ascii="Times New Roman" w:hAnsi="Times New Roman"/>
          <w:sz w:val="24"/>
          <w:szCs w:val="24"/>
          <w:lang w:val="en-US"/>
        </w:rPr>
        <w:t>i jumlah direksi. Pihak investor berasal dari</w:t>
      </w:r>
      <w:r w:rsidRPr="00CA0998">
        <w:rPr>
          <w:rFonts w:ascii="Times New Roman" w:hAnsi="Times New Roman"/>
          <w:sz w:val="24"/>
          <w:szCs w:val="24"/>
        </w:rPr>
        <w:t xml:space="preserve"> </w:t>
      </w:r>
      <w:r>
        <w:rPr>
          <w:rFonts w:ascii="Times New Roman" w:hAnsi="Times New Roman"/>
          <w:sz w:val="24"/>
          <w:szCs w:val="24"/>
          <w:lang w:val="en-US"/>
        </w:rPr>
        <w:t xml:space="preserve">pengungkapan </w:t>
      </w:r>
      <w:r w:rsidRPr="00CA0998">
        <w:rPr>
          <w:rFonts w:ascii="Times New Roman" w:hAnsi="Times New Roman"/>
          <w:sz w:val="24"/>
          <w:szCs w:val="24"/>
        </w:rPr>
        <w:t>jumlah pemegang saham tercatat</w:t>
      </w:r>
      <w:r>
        <w:rPr>
          <w:rFonts w:ascii="Times New Roman" w:hAnsi="Times New Roman"/>
          <w:sz w:val="24"/>
          <w:szCs w:val="24"/>
          <w:lang w:val="en-US"/>
        </w:rPr>
        <w:t xml:space="preserve">. Pihak </w:t>
      </w:r>
      <w:r w:rsidRPr="00CA0998">
        <w:rPr>
          <w:rFonts w:ascii="Times New Roman" w:hAnsi="Times New Roman"/>
          <w:sz w:val="24"/>
          <w:szCs w:val="24"/>
        </w:rPr>
        <w:t>regulator terdiri dari standar akuntansi dan jumlah struktur kelengkapan GCG</w:t>
      </w:r>
      <w:r>
        <w:rPr>
          <w:rFonts w:ascii="Times New Roman" w:hAnsi="Times New Roman"/>
          <w:sz w:val="24"/>
          <w:szCs w:val="24"/>
          <w:lang w:val="en-US"/>
        </w:rPr>
        <w:t xml:space="preserve">. Pihak korporat/ perusahaan berasal dari capaian ROE. </w:t>
      </w:r>
      <w:r>
        <w:rPr>
          <w:rFonts w:ascii="Times New Roman" w:hAnsi="Times New Roman"/>
          <w:sz w:val="24"/>
          <w:szCs w:val="24"/>
        </w:rPr>
        <w:t xml:space="preserve">Pihak negara </w:t>
      </w:r>
      <w:r>
        <w:rPr>
          <w:rFonts w:ascii="Times New Roman" w:hAnsi="Times New Roman"/>
          <w:sz w:val="24"/>
          <w:szCs w:val="24"/>
          <w:lang w:val="en-US"/>
        </w:rPr>
        <w:t xml:space="preserve">berasal dari nilai </w:t>
      </w:r>
      <w:r w:rsidRPr="00CA0998">
        <w:rPr>
          <w:rFonts w:ascii="Times New Roman" w:hAnsi="Times New Roman"/>
          <w:i/>
          <w:sz w:val="24"/>
          <w:szCs w:val="24"/>
          <w:lang w:val="nb-NO"/>
        </w:rPr>
        <w:t>overall country risk</w:t>
      </w:r>
      <w:r>
        <w:rPr>
          <w:rFonts w:ascii="Times New Roman" w:hAnsi="Times New Roman"/>
          <w:i/>
          <w:sz w:val="24"/>
          <w:szCs w:val="24"/>
          <w:lang w:val="nb-NO"/>
        </w:rPr>
        <w:t>.</w:t>
      </w:r>
      <w:r>
        <w:rPr>
          <w:rFonts w:ascii="Times New Roman" w:hAnsi="Times New Roman"/>
          <w:sz w:val="24"/>
          <w:szCs w:val="24"/>
          <w:lang w:val="nb-NO"/>
        </w:rPr>
        <w:t xml:space="preserve"> Ada dua variabel pemoderasian. Variabel pemoderasian dalam penelitian ini adalah pengaruh pihak negara dengan konsentrasi kepemilikan dan pengaruh pihak korporat/ perusahaan dengan konsentrasi kepemilikan.</w:t>
      </w:r>
      <w:r>
        <w:rPr>
          <w:rFonts w:ascii="Times New Roman" w:hAnsi="Times New Roman"/>
          <w:i/>
          <w:sz w:val="24"/>
          <w:szCs w:val="24"/>
          <w:lang w:val="nb-NO"/>
        </w:rPr>
        <w:t xml:space="preserve"> </w:t>
      </w:r>
    </w:p>
    <w:p w:rsidR="005D7EE8" w:rsidRDefault="00780294" w:rsidP="005D7EE8">
      <w:pPr>
        <w:spacing w:after="0" w:line="360" w:lineRule="auto"/>
        <w:ind w:firstLine="720"/>
        <w:rPr>
          <w:rFonts w:ascii="Times New Roman" w:hAnsi="Times New Roman"/>
          <w:i/>
          <w:sz w:val="24"/>
          <w:szCs w:val="24"/>
          <w:lang w:val="nb-NO"/>
        </w:rPr>
      </w:pPr>
      <w:r>
        <w:rPr>
          <w:rFonts w:ascii="Times New Roman" w:hAnsi="Times New Roman"/>
          <w:sz w:val="24"/>
          <w:szCs w:val="24"/>
          <w:lang w:val="en-US"/>
        </w:rPr>
        <w:t xml:space="preserve">Hasil pengujian hipotesis pertama dengan alat analisis regresi menunjukkan bahwa </w:t>
      </w:r>
      <w:r w:rsidRPr="00C44569">
        <w:rPr>
          <w:rFonts w:ascii="Times New Roman" w:eastAsia="Times New Roman" w:hAnsi="Times New Roman"/>
          <w:bCs/>
          <w:noProof w:val="0"/>
          <w:color w:val="000000"/>
          <w:sz w:val="24"/>
          <w:szCs w:val="24"/>
          <w:lang w:val="en-US"/>
        </w:rPr>
        <w:t>variable-variab</w:t>
      </w:r>
      <w:r w:rsidR="005D7EE8">
        <w:rPr>
          <w:rFonts w:ascii="Times New Roman" w:eastAsia="Times New Roman" w:hAnsi="Times New Roman"/>
          <w:bCs/>
          <w:noProof w:val="0"/>
          <w:color w:val="000000"/>
          <w:sz w:val="24"/>
          <w:szCs w:val="24"/>
          <w:lang w:val="en-US"/>
        </w:rPr>
        <w:t>el independen yaitu pihak publik</w:t>
      </w:r>
      <w:r w:rsidRPr="00C44569">
        <w:rPr>
          <w:rFonts w:ascii="Times New Roman" w:eastAsia="Times New Roman" w:hAnsi="Times New Roman"/>
          <w:bCs/>
          <w:noProof w:val="0"/>
          <w:color w:val="000000"/>
          <w:sz w:val="24"/>
          <w:szCs w:val="24"/>
          <w:lang w:val="en-US"/>
        </w:rPr>
        <w:t>, pihak managemen, pihak regulator, pihak korporat, pihak Negara, pihak Negara dengan kepemilikan, pihak Negara dengan konsentrasi kepemilikan mempunyai pengaruh terhadap CRSC</w:t>
      </w:r>
      <w:r w:rsidR="005D7EE8">
        <w:rPr>
          <w:rFonts w:ascii="Times New Roman" w:eastAsia="Times New Roman" w:hAnsi="Times New Roman"/>
          <w:bCs/>
          <w:noProof w:val="0"/>
          <w:color w:val="000000"/>
          <w:sz w:val="24"/>
          <w:szCs w:val="24"/>
          <w:lang w:val="en-US"/>
        </w:rPr>
        <w:t>.</w:t>
      </w:r>
    </w:p>
    <w:p w:rsidR="00780294" w:rsidRPr="005D7EE8" w:rsidRDefault="00780294" w:rsidP="005D7EE8">
      <w:pPr>
        <w:autoSpaceDE w:val="0"/>
        <w:autoSpaceDN w:val="0"/>
        <w:adjustRightInd w:val="0"/>
        <w:spacing w:after="0" w:line="360" w:lineRule="auto"/>
        <w:ind w:firstLine="720"/>
        <w:jc w:val="both"/>
        <w:rPr>
          <w:rFonts w:ascii="Times New Roman" w:eastAsia="Times New Roman" w:hAnsi="Times New Roman"/>
          <w:bCs/>
          <w:noProof w:val="0"/>
          <w:color w:val="000000"/>
          <w:sz w:val="24"/>
          <w:szCs w:val="24"/>
          <w:lang w:val="en-US"/>
        </w:rPr>
      </w:pPr>
      <w:r>
        <w:rPr>
          <w:rFonts w:ascii="Times New Roman" w:hAnsi="Times New Roman"/>
          <w:i/>
          <w:sz w:val="24"/>
          <w:szCs w:val="24"/>
          <w:lang w:val="nb-NO"/>
        </w:rPr>
        <w:t xml:space="preserve"> </w:t>
      </w:r>
      <w:r w:rsidRPr="00D86F73">
        <w:rPr>
          <w:rFonts w:ascii="Times New Roman" w:hAnsi="Times New Roman"/>
          <w:sz w:val="24"/>
          <w:szCs w:val="24"/>
          <w:lang w:val="en-US"/>
        </w:rPr>
        <w:t>Data deskriptif menunjukkan kluster 1 baik dengan data awal (data masih mengandung CRSC negatif</w:t>
      </w:r>
      <w:r>
        <w:rPr>
          <w:rFonts w:ascii="Times New Roman" w:hAnsi="Times New Roman"/>
          <w:sz w:val="24"/>
          <w:szCs w:val="24"/>
          <w:lang w:val="en-US"/>
        </w:rPr>
        <w:t xml:space="preserve"> akibat nilai ROE negatif</w:t>
      </w:r>
      <w:r w:rsidRPr="00D86F73">
        <w:rPr>
          <w:rFonts w:ascii="Times New Roman" w:hAnsi="Times New Roman"/>
          <w:sz w:val="24"/>
          <w:szCs w:val="24"/>
          <w:lang w:val="en-US"/>
        </w:rPr>
        <w:t>) maupun dengan data yang sudah bebas dari CRSC negatif memiliki nilai mean indeks CRSC di atas nilai rata-rata (kluster 1, 2, 3) mean indeks</w:t>
      </w:r>
      <w:r>
        <w:rPr>
          <w:rFonts w:ascii="Times New Roman" w:hAnsi="Times New Roman"/>
          <w:sz w:val="24"/>
          <w:szCs w:val="24"/>
          <w:lang w:val="en-US"/>
        </w:rPr>
        <w:t xml:space="preserve">. </w:t>
      </w:r>
      <w:r w:rsidRPr="00D86F73">
        <w:rPr>
          <w:rFonts w:ascii="Times New Roman" w:hAnsi="Times New Roman"/>
          <w:sz w:val="24"/>
          <w:szCs w:val="24"/>
          <w:lang w:val="en-US"/>
        </w:rPr>
        <w:t>Untuk selanjutnya akan diolah berdasarkan data bebas dari nilai indeks CRSC negatif.</w:t>
      </w:r>
      <w:r>
        <w:rPr>
          <w:rFonts w:ascii="Times New Roman" w:hAnsi="Times New Roman"/>
          <w:sz w:val="24"/>
          <w:szCs w:val="24"/>
          <w:lang w:val="en-US"/>
        </w:rPr>
        <w:t xml:space="preserve">  Kluster 2 ternyata memiliki mean indeks CRSC yang paling tinggi. Indeks CRSC terdiri dari pihak publik, pihak corporate governance, pihak managemen, pihak profesi, pihak regulator, pihak investor, dan pihak negara. Kluster 2 ini terdiri dari Taiwan dan Jepang. Temuan hasil ini ternyata menunjukkan bahwa kluster 2 yang dianggap tingkatan menengah mampu memperoleh nilai indeks CRSC yang paling tinggi. Temuan ini merupakan hal yang penting, karena kluster dua pada kelompok negara-negara Asia dalam hal ini Jepang dan Taiwan yang dianggap memiliki reputasi proteksi investor menengah ternyata memiliki nilai indeks CRSC yang tertinggi. Indeks CRSC ini mengandung berbagai komponen yaitu pihak publik, pihak managemen, pihak korporat/ perusahaan, pihak negara, dan pihak regulator. Nilai indeks CRSC yang tinggi juga mencerminkan proteksi investor </w:t>
      </w:r>
      <w:r>
        <w:rPr>
          <w:rFonts w:ascii="Times New Roman" w:hAnsi="Times New Roman"/>
          <w:sz w:val="24"/>
          <w:szCs w:val="24"/>
          <w:lang w:val="en-US"/>
        </w:rPr>
        <w:lastRenderedPageBreak/>
        <w:t xml:space="preserve">yang diteliti dari adanya peran negara dalam melindungi investor. Peran negara dalam penelitian ini diteliti dari nilai </w:t>
      </w:r>
      <w:r w:rsidRPr="00BA0665">
        <w:rPr>
          <w:rFonts w:ascii="Times New Roman" w:hAnsi="Times New Roman"/>
          <w:i/>
          <w:sz w:val="24"/>
          <w:szCs w:val="24"/>
          <w:lang w:val="en-US"/>
        </w:rPr>
        <w:t>overall country risk</w:t>
      </w:r>
      <w:r>
        <w:rPr>
          <w:rFonts w:ascii="Times New Roman" w:hAnsi="Times New Roman"/>
          <w:sz w:val="24"/>
          <w:szCs w:val="24"/>
          <w:lang w:val="en-US"/>
        </w:rPr>
        <w:t>. Atas d</w:t>
      </w:r>
      <w:r w:rsidR="007C24CF">
        <w:rPr>
          <w:rFonts w:ascii="Times New Roman" w:hAnsi="Times New Roman"/>
          <w:sz w:val="24"/>
          <w:szCs w:val="24"/>
          <w:lang w:val="en-US"/>
        </w:rPr>
        <w:t xml:space="preserve">asar ini, </w:t>
      </w:r>
      <w:r>
        <w:rPr>
          <w:rFonts w:ascii="Times New Roman" w:hAnsi="Times New Roman"/>
          <w:sz w:val="24"/>
          <w:szCs w:val="24"/>
          <w:lang w:val="en-US"/>
        </w:rPr>
        <w:t xml:space="preserve">seharusnya pengklusteran berdasarkan Leuz (2003) perlu di revisi. Berikut ini adalah pengujian dengan alat analisis ANOVA untuk menguji masing-masing perbedaan mean pada berbagai variabel yang diteliti untuk masing-masing kluster. Kluster dalam penelitian ini mendasarkan pada kluster yang telah dibuat oleh Leuz (2003).    </w:t>
      </w:r>
    </w:p>
    <w:p w:rsidR="00780294" w:rsidRDefault="00780294" w:rsidP="00780294">
      <w:pPr>
        <w:autoSpaceDE w:val="0"/>
        <w:autoSpaceDN w:val="0"/>
        <w:adjustRightInd w:val="0"/>
        <w:spacing w:after="0" w:line="360" w:lineRule="auto"/>
        <w:ind w:firstLine="720"/>
        <w:jc w:val="both"/>
        <w:rPr>
          <w:rFonts w:ascii="Times New Roman" w:eastAsia="Times New Roman" w:hAnsi="Times New Roman"/>
          <w:bCs/>
          <w:noProof w:val="0"/>
          <w:color w:val="000000"/>
          <w:sz w:val="24"/>
          <w:szCs w:val="24"/>
          <w:lang w:val="en-US"/>
        </w:rPr>
      </w:pPr>
      <w:r w:rsidRPr="00885B41">
        <w:rPr>
          <w:rFonts w:ascii="Times New Roman" w:eastAsia="Times New Roman" w:hAnsi="Times New Roman"/>
          <w:bCs/>
          <w:noProof w:val="0"/>
          <w:color w:val="000000"/>
          <w:sz w:val="24"/>
          <w:szCs w:val="24"/>
          <w:lang w:val="en-US"/>
        </w:rPr>
        <w:t>Data yang berhasil</w:t>
      </w:r>
      <w:r>
        <w:rPr>
          <w:rFonts w:ascii="Times New Roman" w:eastAsia="Times New Roman" w:hAnsi="Times New Roman"/>
          <w:bCs/>
          <w:noProof w:val="0"/>
          <w:color w:val="000000"/>
          <w:sz w:val="24"/>
          <w:szCs w:val="24"/>
          <w:lang w:val="en-US"/>
        </w:rPr>
        <w:t xml:space="preserve"> diolah sejumlah 1194 dengan perincian sebagaiberikut:</w:t>
      </w:r>
    </w:p>
    <w:p w:rsidR="00780294" w:rsidRPr="00586AA8" w:rsidRDefault="00780294" w:rsidP="00780294">
      <w:pPr>
        <w:autoSpaceDE w:val="0"/>
        <w:autoSpaceDN w:val="0"/>
        <w:adjustRightInd w:val="0"/>
        <w:spacing w:after="0" w:line="360" w:lineRule="auto"/>
        <w:jc w:val="both"/>
        <w:rPr>
          <w:rFonts w:ascii="Times New Roman" w:eastAsia="Times New Roman" w:hAnsi="Times New Roman"/>
          <w:bCs/>
          <w:noProof w:val="0"/>
          <w:color w:val="000000"/>
          <w:sz w:val="24"/>
          <w:szCs w:val="24"/>
          <w:lang w:val="en-US"/>
        </w:rPr>
      </w:pPr>
      <w:r>
        <w:rPr>
          <w:rFonts w:ascii="Times New Roman" w:eastAsia="Times New Roman" w:hAnsi="Times New Roman"/>
          <w:bCs/>
          <w:noProof w:val="0"/>
          <w:color w:val="000000"/>
          <w:sz w:val="24"/>
          <w:szCs w:val="24"/>
          <w:lang w:val="en-US"/>
        </w:rPr>
        <w:t xml:space="preserve">Untuk kluster 1 (proteksi investor tinggi) adalah sejumlah 309 perusahaan dari Negara Singapura, Hong Kong, dan Malaysia. Mean Indeks Corporate Reporting Supply Chain sebesar 12, 8582. Untuk kluster 2 (proteksi investor menengah) adalah sejumlah 219 perusahaan dari Negara Taiwan dan Jepang. Mean Indeks Corporate Reporting Supply Chain sebesar 14.3895. Untuk kluster 3 (proteksi investor terendah) adalah sejumlah 666 perusahaan dari Negara Indonesia, India, Korea,Thailand, Pakistan, dan Filipina. Mean Indeks Corporate Reporting Supply Chain sebesar 10.3078 yang merupakan nilai mean Indeks Corporate Supply Chain di bawah nilai rata-rata untuk ketiga kluster. </w:t>
      </w:r>
      <w:r w:rsidRPr="00586AA8">
        <w:rPr>
          <w:rFonts w:ascii="Times New Roman" w:eastAsia="Times New Roman" w:hAnsi="Times New Roman"/>
          <w:bCs/>
          <w:noProof w:val="0"/>
          <w:color w:val="000000"/>
          <w:sz w:val="24"/>
          <w:szCs w:val="24"/>
          <w:lang w:val="en-US"/>
        </w:rPr>
        <w:t>Nilai</w:t>
      </w:r>
      <w:r>
        <w:rPr>
          <w:rFonts w:ascii="Times New Roman" w:eastAsia="Times New Roman" w:hAnsi="Times New Roman"/>
          <w:bCs/>
          <w:noProof w:val="0"/>
          <w:color w:val="000000"/>
          <w:sz w:val="24"/>
          <w:szCs w:val="24"/>
          <w:lang w:val="en-US"/>
        </w:rPr>
        <w:t xml:space="preserve"> probabilitas</w:t>
      </w:r>
      <w:r w:rsidRPr="00586AA8">
        <w:rPr>
          <w:rFonts w:ascii="Times New Roman" w:eastAsia="Times New Roman" w:hAnsi="Times New Roman"/>
          <w:bCs/>
          <w:noProof w:val="0"/>
          <w:color w:val="000000"/>
          <w:sz w:val="24"/>
          <w:szCs w:val="24"/>
          <w:lang w:val="en-US"/>
        </w:rPr>
        <w:t xml:space="preserve"> signifikansi </w:t>
      </w:r>
      <w:r>
        <w:rPr>
          <w:rFonts w:ascii="Times New Roman" w:eastAsia="Times New Roman" w:hAnsi="Times New Roman"/>
          <w:bCs/>
          <w:noProof w:val="0"/>
          <w:color w:val="000000"/>
          <w:sz w:val="24"/>
          <w:szCs w:val="24"/>
          <w:lang w:val="en-US"/>
        </w:rPr>
        <w:t>Levene test adalah sebesar 0,000 yang berarti bahwa ada perbedaan variansi sampel. Untuk nilai signifikansi ANOVA sebesar 0.01 yang berarti bahwa secara statistika nilai indeks CRSC berbeda untuk masing-masing kluster.</w:t>
      </w:r>
    </w:p>
    <w:p w:rsidR="00780294" w:rsidRDefault="00780294" w:rsidP="00780294">
      <w:pPr>
        <w:pStyle w:val="ListParagraph"/>
        <w:spacing w:after="0" w:line="360" w:lineRule="auto"/>
        <w:ind w:left="0"/>
        <w:jc w:val="both"/>
        <w:rPr>
          <w:rFonts w:ascii="Times New Roman" w:hAnsi="Times New Roman"/>
          <w:sz w:val="24"/>
          <w:szCs w:val="24"/>
          <w:lang w:val="en-US"/>
        </w:rPr>
      </w:pPr>
    </w:p>
    <w:p w:rsidR="00780294" w:rsidRPr="00586AA8" w:rsidRDefault="00780294" w:rsidP="00BC3D53">
      <w:pPr>
        <w:autoSpaceDE w:val="0"/>
        <w:autoSpaceDN w:val="0"/>
        <w:adjustRightInd w:val="0"/>
        <w:spacing w:after="0" w:line="360" w:lineRule="auto"/>
        <w:ind w:firstLine="720"/>
        <w:jc w:val="both"/>
        <w:rPr>
          <w:rFonts w:ascii="Times New Roman" w:eastAsia="Times New Roman" w:hAnsi="Times New Roman"/>
          <w:bCs/>
          <w:noProof w:val="0"/>
          <w:color w:val="000000"/>
          <w:sz w:val="24"/>
          <w:szCs w:val="24"/>
          <w:lang w:val="en-US"/>
        </w:rPr>
      </w:pPr>
      <w:r w:rsidRPr="00C27229">
        <w:rPr>
          <w:rFonts w:ascii="Times New Roman" w:hAnsi="Times New Roman"/>
          <w:b/>
          <w:sz w:val="24"/>
          <w:szCs w:val="24"/>
          <w:lang w:val="en-US"/>
        </w:rPr>
        <w:t xml:space="preserve">Risiko Negara. </w:t>
      </w:r>
      <w:r w:rsidRPr="007F1979">
        <w:rPr>
          <w:rFonts w:ascii="Times New Roman" w:hAnsi="Times New Roman"/>
          <w:sz w:val="24"/>
          <w:szCs w:val="24"/>
          <w:lang w:val="en-US"/>
        </w:rPr>
        <w:t xml:space="preserve">Dalam risk negara (1) dilakukan penghitungan nilai </w:t>
      </w:r>
      <w:r w:rsidRPr="007F1979">
        <w:rPr>
          <w:rFonts w:ascii="Times New Roman" w:hAnsi="Times New Roman"/>
          <w:i/>
          <w:sz w:val="24"/>
          <w:szCs w:val="24"/>
          <w:lang w:val="en-US"/>
        </w:rPr>
        <w:t>overall country risk</w:t>
      </w:r>
      <w:r w:rsidRPr="007F1979">
        <w:rPr>
          <w:rFonts w:ascii="Times New Roman" w:hAnsi="Times New Roman"/>
          <w:sz w:val="24"/>
          <w:szCs w:val="24"/>
          <w:lang w:val="en-US"/>
        </w:rPr>
        <w:t xml:space="preserve"> berdasarkan pemberian nilai 3 untuk semua varian nilai A (AAA, AA, A) , nilai 2 untuk seluruh varian nilai B (BBB, BB, B), nilai 1 untuk semua varian nilai C (CCC, CC, C). Sedangkan dalam risk negara (2) dilakukan penghitungan nilai </w:t>
      </w:r>
      <w:r w:rsidRPr="007F1979">
        <w:rPr>
          <w:rFonts w:ascii="Times New Roman" w:hAnsi="Times New Roman"/>
          <w:i/>
          <w:sz w:val="24"/>
          <w:szCs w:val="24"/>
          <w:lang w:val="en-US"/>
        </w:rPr>
        <w:t>overall country risk</w:t>
      </w:r>
      <w:r w:rsidRPr="007F1979">
        <w:rPr>
          <w:rFonts w:ascii="Times New Roman" w:hAnsi="Times New Roman"/>
          <w:sz w:val="24"/>
          <w:szCs w:val="24"/>
          <w:lang w:val="en-US"/>
        </w:rPr>
        <w:t xml:space="preserve"> berdasarkan </w:t>
      </w:r>
      <w:r>
        <w:rPr>
          <w:rFonts w:ascii="Times New Roman" w:hAnsi="Times New Roman"/>
          <w:sz w:val="24"/>
          <w:szCs w:val="24"/>
          <w:lang w:val="en-US"/>
        </w:rPr>
        <w:t xml:space="preserve">range 10 sampai dengan 1. Pemberian nilai memperhatikan setiap perubahan varian A, B, C, dan D (AAA, AA, A, BBB, BB, B, CCC, CC, C, dan D). Penghitungan risiko negara dilakukan dengan dua cara dimaksudkan untuk memperoleh keyakinan atas nilai penghitungan 1. </w:t>
      </w:r>
      <w:r>
        <w:rPr>
          <w:rFonts w:ascii="Times New Roman" w:eastAsia="Times New Roman" w:hAnsi="Times New Roman"/>
          <w:bCs/>
          <w:noProof w:val="0"/>
          <w:color w:val="000000"/>
          <w:sz w:val="24"/>
          <w:szCs w:val="24"/>
          <w:lang w:val="en-US"/>
        </w:rPr>
        <w:t>Untuk nilai signifikansi ANOVA sebesar 0.000 yang berarti bahwa secara statistika nilai indeks CRSC berbeda untuk masing-masing kluster.</w:t>
      </w:r>
    </w:p>
    <w:p w:rsidR="00780294" w:rsidRPr="00BC3D53" w:rsidRDefault="00780294" w:rsidP="00BC3D53">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Hasilnya ternyata kedua cara penghitungan tersebut (risk negara 1 dan risiko negara 2) memiliki nilai mean untuk kluster 2 (Jepang dan Taiwan) yang paling tinggi dibandingkan kluster 1 (kluster tertinggi dalam hal proteksi investor menurut Leuz, 2003 yaitu Singapura, Hong Kong, dan Malaysia) dan kluster 3 (kluster terendah dalam hal proteksi investor menurut Leuz, 2003 yaitu Korea, India, Indonesia, Thailand, Pakistan, dan Filipina). Temuan ini juga memberikan bukti bahwa peran negara perlu dilakukan revisi dalam pemberian kluster yang telah dilakukan oleh Leuz (2003).  </w:t>
      </w:r>
    </w:p>
    <w:p w:rsidR="00780294" w:rsidRPr="007F1979" w:rsidRDefault="00780294" w:rsidP="00780294">
      <w:pPr>
        <w:pStyle w:val="ListParagraph"/>
        <w:spacing w:after="0" w:line="360" w:lineRule="auto"/>
        <w:ind w:left="0" w:firstLine="720"/>
        <w:jc w:val="both"/>
        <w:rPr>
          <w:rFonts w:ascii="Times New Roman" w:hAnsi="Times New Roman"/>
          <w:sz w:val="24"/>
          <w:szCs w:val="24"/>
          <w:lang w:val="en-US"/>
        </w:rPr>
      </w:pPr>
      <w:r w:rsidRPr="00C27229">
        <w:rPr>
          <w:rFonts w:ascii="Times New Roman" w:hAnsi="Times New Roman"/>
          <w:b/>
          <w:sz w:val="24"/>
          <w:szCs w:val="24"/>
          <w:lang w:val="en-US"/>
        </w:rPr>
        <w:lastRenderedPageBreak/>
        <w:t xml:space="preserve">Pihak Publik. </w:t>
      </w:r>
      <w:r>
        <w:rPr>
          <w:rFonts w:ascii="Times New Roman" w:hAnsi="Times New Roman"/>
          <w:sz w:val="24"/>
          <w:szCs w:val="24"/>
          <w:lang w:val="en-US"/>
        </w:rPr>
        <w:t>Pihak publik yang dihitung berdasarkan independensi kepemilikan publik secara ultimat juga menunjukkan bahwa nilai tertinggi juga diperoleh oleh kluster 2 (Jepang dan Taiwan). Temuan ini juga memberikan bukti bahwa kepemilikan publik perlu dilakukan revisi dalam pemberian kluster yang telah dilakukan oleh Leuz (2003).</w:t>
      </w:r>
    </w:p>
    <w:p w:rsidR="00780294" w:rsidRPr="007F1979" w:rsidRDefault="00780294" w:rsidP="00780294">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lang w:val="en-US"/>
        </w:rPr>
        <w:t>Kualitas laporan keuangan yang dihitung dari range 6 sampai dengan 1 juga menunjukkan bahwa nilai tertinggi juga diperoleh oleh kluster 2 (Jepang dan Taiwan). Temuan ini juga memberikan bukti bahwa kualitas laporan keuangan perlu dilakukan revisi dalam pemberian kluster yang telah dilakukan oleh Leuz (2003).</w:t>
      </w:r>
    </w:p>
    <w:p w:rsidR="00780294" w:rsidRDefault="00780294" w:rsidP="00BC3D53">
      <w:pPr>
        <w:autoSpaceDE w:val="0"/>
        <w:autoSpaceDN w:val="0"/>
        <w:adjustRightInd w:val="0"/>
        <w:spacing w:after="0" w:line="360" w:lineRule="auto"/>
        <w:ind w:firstLine="720"/>
        <w:jc w:val="both"/>
        <w:rPr>
          <w:rFonts w:ascii="Times New Roman" w:eastAsia="Times New Roman" w:hAnsi="Times New Roman"/>
          <w:noProof w:val="0"/>
          <w:sz w:val="24"/>
          <w:szCs w:val="24"/>
          <w:lang w:val="en-US"/>
        </w:rPr>
      </w:pPr>
      <w:r w:rsidRPr="00F01428">
        <w:rPr>
          <w:rFonts w:ascii="Times New Roman" w:eastAsia="Times New Roman" w:hAnsi="Times New Roman"/>
          <w:noProof w:val="0"/>
          <w:sz w:val="24"/>
          <w:szCs w:val="24"/>
          <w:lang w:val="en-US"/>
        </w:rPr>
        <w:t>Untuk variab</w:t>
      </w:r>
      <w:r>
        <w:rPr>
          <w:rFonts w:ascii="Times New Roman" w:eastAsia="Times New Roman" w:hAnsi="Times New Roman"/>
          <w:noProof w:val="0"/>
          <w:sz w:val="24"/>
          <w:szCs w:val="24"/>
          <w:lang w:val="en-US"/>
        </w:rPr>
        <w:t>e</w:t>
      </w:r>
      <w:r w:rsidRPr="00F01428">
        <w:rPr>
          <w:rFonts w:ascii="Times New Roman" w:eastAsia="Times New Roman" w:hAnsi="Times New Roman"/>
          <w:noProof w:val="0"/>
          <w:sz w:val="24"/>
          <w:szCs w:val="24"/>
          <w:lang w:val="en-US"/>
        </w:rPr>
        <w:t xml:space="preserve">l jumlah pemegang saham yang tertinggi adalah kluster 1. Hal ini menunjukkan bahwa kluster 2 (Jepang dan Taiwan) memiliki kecenderungan bahwa jumlah pemegang saham relative sedikit dan lebih mengandalkan perbankan sebagai sumber pembiayaan. </w:t>
      </w:r>
    </w:p>
    <w:p w:rsidR="00780294" w:rsidRPr="00F01428" w:rsidRDefault="00780294" w:rsidP="00780294">
      <w:pPr>
        <w:autoSpaceDE w:val="0"/>
        <w:autoSpaceDN w:val="0"/>
        <w:adjustRightInd w:val="0"/>
        <w:spacing w:after="0" w:line="360" w:lineRule="auto"/>
        <w:ind w:firstLine="720"/>
        <w:jc w:val="both"/>
        <w:rPr>
          <w:rFonts w:ascii="Times New Roman" w:eastAsia="Times New Roman" w:hAnsi="Times New Roman"/>
          <w:noProof w:val="0"/>
          <w:sz w:val="24"/>
          <w:szCs w:val="24"/>
          <w:lang w:val="en-US"/>
        </w:rPr>
      </w:pPr>
      <w:r w:rsidRPr="00F01428">
        <w:rPr>
          <w:rFonts w:ascii="Times New Roman" w:eastAsia="Times New Roman" w:hAnsi="Times New Roman"/>
          <w:noProof w:val="0"/>
          <w:sz w:val="24"/>
          <w:szCs w:val="24"/>
          <w:lang w:val="en-US"/>
        </w:rPr>
        <w:t xml:space="preserve">Untuk ROE (sebagai proksi dari pihak korporat), pihak managemen, dan pihak GCG nilai tertinggi dimiliki oleh kluster 1, kemudian kluster 3, dan kluster 2. Pihak GCG yang terdiri dari jumlah struktur kelengkapan GCG untuk kluster 1 (Singapura, Hong Kong, Malaysia) dank luster 3 (Korea, India, Indonesia, Thailand, Pakistan, dan Filipina) merupakan Negara-negara yang terkena dampak krisis ekonomi pada tahun 1998 sd 2001. Dan kemudian mencanangkan pelaksanaan pembentukan tim GCG sekitar tahun 2002an.   </w:t>
      </w:r>
    </w:p>
    <w:p w:rsidR="00780294" w:rsidRDefault="00780294" w:rsidP="00780294">
      <w:pPr>
        <w:spacing w:line="360" w:lineRule="auto"/>
        <w:jc w:val="both"/>
        <w:rPr>
          <w:rFonts w:ascii="Times New Roman" w:hAnsi="Times New Roman"/>
          <w:b/>
          <w:lang w:val="en-US"/>
        </w:rPr>
      </w:pPr>
    </w:p>
    <w:p w:rsidR="00780294" w:rsidRDefault="00780294" w:rsidP="00780294">
      <w:pPr>
        <w:pStyle w:val="ListParagraph"/>
        <w:spacing w:after="0" w:line="240" w:lineRule="auto"/>
        <w:ind w:left="0"/>
        <w:rPr>
          <w:rFonts w:ascii="Times New Roman" w:hAnsi="Times New Roman"/>
          <w:b/>
          <w:lang w:val="en-US"/>
        </w:rPr>
      </w:pPr>
    </w:p>
    <w:p w:rsidR="005D7EE8" w:rsidRDefault="005D7EE8" w:rsidP="00780294">
      <w:pPr>
        <w:pStyle w:val="ListParagraph"/>
        <w:spacing w:after="0" w:line="240" w:lineRule="auto"/>
        <w:ind w:left="0"/>
        <w:rPr>
          <w:rFonts w:ascii="Times New Roman" w:hAnsi="Times New Roman"/>
          <w:b/>
          <w:lang w:val="en-US"/>
        </w:rPr>
      </w:pPr>
    </w:p>
    <w:p w:rsidR="00780294" w:rsidRDefault="00780294"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Default="007C24CF" w:rsidP="00780294">
      <w:pPr>
        <w:pStyle w:val="ListParagraph"/>
        <w:spacing w:after="0" w:line="240" w:lineRule="auto"/>
        <w:ind w:left="0"/>
        <w:rPr>
          <w:rFonts w:ascii="Times New Roman" w:hAnsi="Times New Roman"/>
          <w:b/>
          <w:lang w:val="en-US"/>
        </w:rPr>
      </w:pPr>
    </w:p>
    <w:p w:rsidR="007C24CF" w:rsidRPr="002B6D15" w:rsidRDefault="007C24CF" w:rsidP="00780294">
      <w:pPr>
        <w:pStyle w:val="ListParagraph"/>
        <w:spacing w:after="0" w:line="240" w:lineRule="auto"/>
        <w:ind w:left="0"/>
        <w:rPr>
          <w:rFonts w:ascii="Times New Roman" w:hAnsi="Times New Roman"/>
          <w:b/>
          <w:lang w:val="en-US"/>
        </w:rPr>
      </w:pPr>
    </w:p>
    <w:p w:rsidR="00780294" w:rsidRPr="002B6D15" w:rsidRDefault="00780294" w:rsidP="00780294">
      <w:pPr>
        <w:pStyle w:val="ListParagraph"/>
        <w:spacing w:after="0" w:line="240" w:lineRule="auto"/>
        <w:ind w:left="0"/>
        <w:jc w:val="center"/>
        <w:rPr>
          <w:rFonts w:ascii="Times New Roman" w:hAnsi="Times New Roman"/>
          <w:b/>
          <w:lang w:val="en-US"/>
        </w:rPr>
      </w:pPr>
      <w:r w:rsidRPr="002B6D15">
        <w:rPr>
          <w:rFonts w:ascii="Times New Roman" w:hAnsi="Times New Roman"/>
          <w:b/>
          <w:lang w:val="en-US"/>
        </w:rPr>
        <w:t>DAFTAR PUSTAKA</w:t>
      </w:r>
    </w:p>
    <w:p w:rsidR="00780294" w:rsidRPr="002B6D15" w:rsidRDefault="00780294" w:rsidP="00780294">
      <w:pPr>
        <w:pStyle w:val="ListParagraph"/>
        <w:spacing w:after="0" w:line="240" w:lineRule="auto"/>
        <w:ind w:left="0"/>
        <w:jc w:val="both"/>
        <w:rPr>
          <w:rFonts w:ascii="Times New Roman" w:hAnsi="Times New Roman"/>
          <w:lang w:val="en-US"/>
        </w:rPr>
      </w:pPr>
    </w:p>
    <w:p w:rsidR="00780294" w:rsidRPr="002B6D15" w:rsidRDefault="00780294" w:rsidP="00780294">
      <w:pPr>
        <w:ind w:left="480" w:right="-480" w:hanging="539"/>
        <w:jc w:val="both"/>
        <w:rPr>
          <w:rFonts w:ascii="Times New Roman" w:hAnsi="Times New Roman"/>
        </w:rPr>
      </w:pP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 xml:space="preserve">Achjari, Didi. Suryaningsum, Sri. ChandraSari, Ratna. 2008. Penerapan GCG Terhadap Capaian Kinerja Keuangan Perusahaan Teknologi dan Telekomunikasi Komparasi Empiris Indonesia dengan Negara-Negara ASEAN. </w:t>
      </w:r>
      <w:r w:rsidRPr="002B6D15">
        <w:rPr>
          <w:rFonts w:ascii="Times New Roman" w:hAnsi="Times New Roman"/>
          <w:i/>
        </w:rPr>
        <w:t>Prosiding Seminar Nasional Fakultas Ekonomi UPNVY.</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Ball,R., dan P.Brown. 1968. An Empirical Evaluation of Accounting Income Numbers. </w:t>
      </w:r>
      <w:r w:rsidRPr="002B6D15">
        <w:rPr>
          <w:rFonts w:ascii="Times New Roman" w:hAnsi="Times New Roman"/>
          <w:i/>
        </w:rPr>
        <w:t>Journal of Accounting Research</w:t>
      </w:r>
      <w:r w:rsidRPr="002B6D15">
        <w:rPr>
          <w:rFonts w:ascii="Times New Roman" w:hAnsi="Times New Roman"/>
        </w:rPr>
        <w:t xml:space="preserve"> 6 (Autum): 159-178.</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 xml:space="preserve">Balsam, Steven., Jagan Krishnan, dan Joon S. Yang. 2003. Auditor Industry Specialization and Earnings Quality. </w:t>
      </w:r>
      <w:r w:rsidRPr="002B6D15">
        <w:rPr>
          <w:rFonts w:ascii="Times New Roman" w:hAnsi="Times New Roman"/>
          <w:i/>
        </w:rPr>
        <w:t>Auditing: A Journal of Practice &amp; Theory 22: 71-97.</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Beaver,W.H., dan R.E. Dukes. 1972. Interperiod Tax Allocation, Earnings Expectations, and Behaviour of Security Prices. </w:t>
      </w:r>
      <w:r w:rsidRPr="002B6D15">
        <w:rPr>
          <w:rFonts w:ascii="Times New Roman" w:hAnsi="Times New Roman"/>
          <w:i/>
        </w:rPr>
        <w:t>The Accounting Review</w:t>
      </w:r>
      <w:r w:rsidRPr="002B6D15">
        <w:rPr>
          <w:rFonts w:ascii="Times New Roman" w:hAnsi="Times New Roman"/>
        </w:rPr>
        <w:t xml:space="preserve"> 47: 320-333.</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Beneish, Messod D., dan Mark E.Vargus. 2001. Insider Trading, Earnings Quality, and Accrual Mispricing. </w:t>
      </w:r>
      <w:r w:rsidRPr="002B6D15">
        <w:rPr>
          <w:rFonts w:ascii="Times New Roman" w:hAnsi="Times New Roman"/>
          <w:i/>
        </w:rPr>
        <w:t xml:space="preserve">The Accounting Review </w:t>
      </w:r>
      <w:r w:rsidRPr="002B6D15">
        <w:rPr>
          <w:rFonts w:ascii="Times New Roman" w:hAnsi="Times New Roman"/>
        </w:rPr>
        <w:t>77: 755-791.</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 xml:space="preserve">Bhojraj, Sanjeev., dan Bhaskaran Swaminathan. 2003. How Does the Corporate Bond Market Value Capital Investments and Accruals. </w:t>
      </w:r>
      <w:r w:rsidRPr="002B6D15">
        <w:rPr>
          <w:rFonts w:ascii="Times New Roman" w:hAnsi="Times New Roman"/>
          <w:i/>
        </w:rPr>
        <w:t>Working paper.</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Bradshaw, Mark T., Scott A. Richardson dan Richard G. Sloan. 2001. Do Analysts and Auditor Use Information in Accruals. </w:t>
      </w:r>
      <w:r w:rsidRPr="002B6D15">
        <w:rPr>
          <w:rFonts w:ascii="Times New Roman" w:hAnsi="Times New Roman"/>
          <w:i/>
        </w:rPr>
        <w:t>Journal of Accounting Research</w:t>
      </w:r>
      <w:r w:rsidRPr="002B6D15">
        <w:rPr>
          <w:rFonts w:ascii="Times New Roman" w:hAnsi="Times New Roman"/>
        </w:rPr>
        <w:t xml:space="preserve"> 39.</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Chan, Konan., Louis K.C. Chan, Narasimhan Jegadeesh dan Josef Lakonishok. 2001. Earnings quality and Stock Return. </w:t>
      </w:r>
      <w:r w:rsidRPr="002B6D15">
        <w:rPr>
          <w:rFonts w:ascii="Times New Roman" w:hAnsi="Times New Roman"/>
          <w:i/>
        </w:rPr>
        <w:t>Working Paper</w:t>
      </w:r>
      <w:r w:rsidRPr="002B6D15">
        <w:rPr>
          <w:rFonts w:ascii="Times New Roman" w:hAnsi="Times New Roman"/>
        </w:rPr>
        <w:t>.</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Clarkson, P., A. Dontoh, G. Richardson dan S. Sefick. 1992. The Voluntary Inclusion of Earnings Forecast in IPO Prospectus. </w:t>
      </w:r>
      <w:r w:rsidRPr="002B6D15">
        <w:rPr>
          <w:rFonts w:ascii="Times New Roman" w:hAnsi="Times New Roman"/>
          <w:i/>
        </w:rPr>
        <w:t>Contemporary Accounting Research</w:t>
      </w:r>
      <w:r w:rsidRPr="002B6D15">
        <w:rPr>
          <w:rFonts w:ascii="Times New Roman" w:hAnsi="Times New Roman"/>
        </w:rPr>
        <w:t>: 119-159.</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Carslaw, C.A.P.N., and Kaplan, S.E. 1991. “An Examination of Audit Delay: Further Evidnece from New Zealand”. </w:t>
      </w:r>
      <w:r w:rsidRPr="002B6D15">
        <w:rPr>
          <w:rFonts w:ascii="Times New Roman" w:hAnsi="Times New Roman"/>
          <w:i/>
        </w:rPr>
        <w:t>Accounting and Business Research</w:t>
      </w:r>
      <w:r w:rsidRPr="002B6D15">
        <w:rPr>
          <w:rFonts w:ascii="Times New Roman" w:hAnsi="Times New Roman"/>
        </w:rPr>
        <w:t>. Vol.22 (82), (Winter): pp:21-32.</w:t>
      </w:r>
    </w:p>
    <w:p w:rsidR="00780294" w:rsidRPr="002272FD" w:rsidRDefault="00780294" w:rsidP="00780294">
      <w:pPr>
        <w:ind w:left="480" w:right="-480" w:hanging="539"/>
        <w:rPr>
          <w:rFonts w:ascii="Times New Roman" w:hAnsi="Times New Roman"/>
          <w:lang w:val="en-US"/>
        </w:rPr>
      </w:pPr>
      <w:r w:rsidRPr="002B6D15">
        <w:rPr>
          <w:rFonts w:ascii="Times New Roman" w:hAnsi="Times New Roman"/>
        </w:rPr>
        <w:t xml:space="preserve">Claessens, Stijin; Djankov, Simeon; dan Lang, Larry H.P. (2000a). “The Separation of Ownership and Control in East Asian Corporations.” </w:t>
      </w:r>
      <w:r w:rsidRPr="002B6D15">
        <w:rPr>
          <w:rFonts w:ascii="Times New Roman" w:hAnsi="Times New Roman"/>
          <w:i/>
        </w:rPr>
        <w:t>Journal of Financial Economics</w:t>
      </w:r>
      <w:r w:rsidRPr="002B6D15">
        <w:rPr>
          <w:rFonts w:ascii="Times New Roman" w:hAnsi="Times New Roman"/>
        </w:rPr>
        <w:t>. Vol. 58: 81-112.</w:t>
      </w:r>
    </w:p>
    <w:p w:rsidR="00780294" w:rsidRPr="002272FD" w:rsidRDefault="00780294" w:rsidP="00780294">
      <w:pPr>
        <w:ind w:left="480" w:right="-480" w:hanging="539"/>
        <w:rPr>
          <w:rFonts w:ascii="Times New Roman" w:hAnsi="Times New Roman"/>
          <w:lang w:val="en-US"/>
        </w:rPr>
      </w:pPr>
      <w:r w:rsidRPr="002B6D15">
        <w:rPr>
          <w:rFonts w:ascii="Times New Roman" w:hAnsi="Times New Roman"/>
        </w:rPr>
        <w:t>Claessens, Stijin; Djankov, Simeon; Fan, Joseph; dan Lang, Larry (2000b). “Expropriation of Minority Shareholders: Evidence from East Asia. Policy Research Working Paper 2088, The World Bank.</w:t>
      </w:r>
    </w:p>
    <w:p w:rsidR="00780294" w:rsidRPr="002272FD" w:rsidRDefault="00780294" w:rsidP="00780294">
      <w:pPr>
        <w:ind w:left="480" w:right="-480" w:hanging="539"/>
        <w:rPr>
          <w:rFonts w:ascii="Times New Roman" w:hAnsi="Times New Roman"/>
          <w:lang w:val="en-US"/>
        </w:rPr>
      </w:pPr>
      <w:r w:rsidRPr="002B6D15">
        <w:rPr>
          <w:rFonts w:ascii="Times New Roman" w:hAnsi="Times New Roman"/>
          <w:lang w:val="sv-SE"/>
        </w:rPr>
        <w:t xml:space="preserve">Claessens, Stijin; Djankov, Simeon; Fan, Joseph P.H.; dan Lang, Larry H.P. (2002). </w:t>
      </w:r>
      <w:r w:rsidRPr="002B6D15">
        <w:rPr>
          <w:rFonts w:ascii="Times New Roman" w:hAnsi="Times New Roman"/>
        </w:rPr>
        <w:t xml:space="preserve">“Disentagling the Incentive and Entrenchment Effects of Large Shareholdings.” </w:t>
      </w:r>
      <w:r w:rsidRPr="002B6D15">
        <w:rPr>
          <w:rFonts w:ascii="Times New Roman" w:hAnsi="Times New Roman"/>
          <w:i/>
          <w:iCs/>
        </w:rPr>
        <w:t>Journal of Finance</w:t>
      </w:r>
      <w:r w:rsidRPr="002B6D15">
        <w:rPr>
          <w:rFonts w:ascii="Times New Roman" w:hAnsi="Times New Roman"/>
        </w:rPr>
        <w:t xml:space="preserve">. Vol. 57, No. 6: 2741-1771. </w:t>
      </w:r>
    </w:p>
    <w:p w:rsidR="00780294" w:rsidRPr="002272FD" w:rsidRDefault="00780294" w:rsidP="00780294">
      <w:pPr>
        <w:ind w:left="480" w:right="-480" w:hanging="539"/>
        <w:jc w:val="both"/>
        <w:rPr>
          <w:rFonts w:ascii="Times New Roman" w:hAnsi="Times New Roman"/>
          <w:lang w:val="en-US"/>
        </w:rPr>
      </w:pPr>
      <w:r w:rsidRPr="002B6D15">
        <w:rPr>
          <w:rFonts w:ascii="Times New Roman" w:hAnsi="Times New Roman"/>
        </w:rPr>
        <w:t xml:space="preserve">Datta, Sudip. Dan Upinder S. Dhillon. 1993. Bond and stock Market Response to Unexpected Earnings Announcements. </w:t>
      </w:r>
      <w:r w:rsidRPr="002B6D15">
        <w:rPr>
          <w:rFonts w:ascii="Times New Roman" w:hAnsi="Times New Roman"/>
          <w:i/>
        </w:rPr>
        <w:t>Journal of Financial and Quantitative Analysis</w:t>
      </w:r>
      <w:r w:rsidRPr="002B6D15">
        <w:rPr>
          <w:rFonts w:ascii="Times New Roman" w:hAnsi="Times New Roman"/>
        </w:rPr>
        <w:t xml:space="preserve"> Vol.28. No.4: 565-577.</w:t>
      </w:r>
    </w:p>
    <w:p w:rsidR="00780294" w:rsidRPr="002272FD" w:rsidRDefault="00780294" w:rsidP="00780294">
      <w:pPr>
        <w:ind w:left="480" w:right="-480" w:hanging="539"/>
        <w:jc w:val="both"/>
        <w:rPr>
          <w:rFonts w:ascii="Times New Roman" w:hAnsi="Times New Roman"/>
          <w:i/>
          <w:lang w:val="en-US"/>
        </w:rPr>
      </w:pPr>
      <w:r w:rsidRPr="002B6D15">
        <w:rPr>
          <w:rFonts w:ascii="Times New Roman" w:hAnsi="Times New Roman"/>
        </w:rPr>
        <w:t xml:space="preserve">Dechow, P.M., R.G. Sloan dan A.P Sweeney. 1995. Detecting Earnings Management. </w:t>
      </w:r>
      <w:r w:rsidRPr="002B6D15">
        <w:rPr>
          <w:rFonts w:ascii="Times New Roman" w:hAnsi="Times New Roman"/>
          <w:i/>
        </w:rPr>
        <w:t>The Accounting Review:193-225.</w:t>
      </w:r>
    </w:p>
    <w:p w:rsidR="00780294" w:rsidRPr="00524713" w:rsidRDefault="00780294" w:rsidP="00780294">
      <w:pPr>
        <w:ind w:left="480" w:right="-480" w:hanging="539"/>
        <w:rPr>
          <w:rFonts w:ascii="Times New Roman" w:hAnsi="Times New Roman"/>
          <w:lang w:val="en-US"/>
        </w:rPr>
      </w:pPr>
      <w:r w:rsidRPr="002B6D15">
        <w:rPr>
          <w:rFonts w:ascii="Times New Roman" w:hAnsi="Times New Roman"/>
        </w:rPr>
        <w:lastRenderedPageBreak/>
        <w:t>Denis, D.K. dan McConnell, J.J. (2002). “International Corporate Governance.” Working Paper of Purdue University.</w:t>
      </w:r>
    </w:p>
    <w:p w:rsidR="00780294" w:rsidRPr="00524713" w:rsidRDefault="00780294" w:rsidP="00780294">
      <w:pPr>
        <w:ind w:left="480" w:right="-480" w:hanging="539"/>
        <w:jc w:val="both"/>
        <w:rPr>
          <w:rFonts w:ascii="Times New Roman" w:hAnsi="Times New Roman"/>
          <w:lang w:val="pt-BR"/>
        </w:rPr>
      </w:pPr>
      <w:r w:rsidRPr="002B6D15">
        <w:rPr>
          <w:rFonts w:ascii="Times New Roman" w:hAnsi="Times New Roman"/>
          <w:lang w:val="pt-BR"/>
        </w:rPr>
        <w:t xml:space="preserve">Dipiazza, Samuel A. And Eccles, Robert G. (2002). </w:t>
      </w:r>
      <w:r w:rsidRPr="002B6D15">
        <w:rPr>
          <w:rFonts w:ascii="Times New Roman" w:hAnsi="Times New Roman"/>
          <w:i/>
          <w:lang w:val="pt-BR"/>
        </w:rPr>
        <w:t>Building Public Trust:The Future of Corporate Reporting</w:t>
      </w:r>
      <w:r w:rsidRPr="002B6D15">
        <w:rPr>
          <w:rFonts w:ascii="Times New Roman" w:hAnsi="Times New Roman"/>
          <w:lang w:val="pt-BR"/>
        </w:rPr>
        <w:t xml:space="preserve">. New York: John  Wiley &amp; Sons,Inc. </w:t>
      </w:r>
    </w:p>
    <w:p w:rsidR="00780294" w:rsidRPr="002B6D15" w:rsidRDefault="00780294" w:rsidP="00780294">
      <w:pPr>
        <w:ind w:left="480" w:right="-480" w:hanging="539"/>
        <w:jc w:val="both"/>
        <w:rPr>
          <w:rFonts w:ascii="Times New Roman" w:hAnsi="Times New Roman"/>
          <w:i/>
        </w:rPr>
      </w:pPr>
      <w:r w:rsidRPr="002B6D15">
        <w:rPr>
          <w:rFonts w:ascii="Times New Roman" w:hAnsi="Times New Roman"/>
        </w:rPr>
        <w:t xml:space="preserve">Dopuch, N dan M. Pincus. 1998. evidence on The Choice of Inventory Accounting Methods: LIFO vs FIFO. </w:t>
      </w:r>
      <w:r w:rsidRPr="002B6D15">
        <w:rPr>
          <w:rFonts w:ascii="Times New Roman" w:hAnsi="Times New Roman"/>
          <w:i/>
        </w:rPr>
        <w:t>Journal of Accounting Research: 25-89.</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Dyers, J. C, and A.J. Mc Hugh, 1975. “The Timeliness of the Australian Annual Report”. </w:t>
      </w:r>
      <w:r w:rsidRPr="002B6D15">
        <w:rPr>
          <w:rFonts w:ascii="Times New Roman" w:hAnsi="Times New Roman"/>
          <w:i/>
        </w:rPr>
        <w:t>Journal of Accounting Research</w:t>
      </w:r>
      <w:r w:rsidRPr="002B6D15">
        <w:rPr>
          <w:rFonts w:ascii="Times New Roman" w:hAnsi="Times New Roman"/>
        </w:rPr>
        <w:t>. Autumn: 204-219.</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FASB. 1996. </w:t>
      </w:r>
      <w:r w:rsidRPr="002B6D15">
        <w:rPr>
          <w:rFonts w:ascii="Times New Roman" w:hAnsi="Times New Roman"/>
          <w:i/>
        </w:rPr>
        <w:t>Accounting Standards, Statement of Financial Accounting Concepts</w:t>
      </w:r>
      <w:r w:rsidRPr="002B6D15">
        <w:rPr>
          <w:rFonts w:ascii="Times New Roman" w:hAnsi="Times New Roman"/>
        </w:rPr>
        <w:t>. John Wiley &amp; Sons, Inc.</w:t>
      </w:r>
    </w:p>
    <w:p w:rsidR="00780294" w:rsidRPr="002272FD" w:rsidRDefault="00780294" w:rsidP="00780294">
      <w:pPr>
        <w:ind w:left="480" w:right="-480" w:hanging="539"/>
        <w:jc w:val="both"/>
        <w:rPr>
          <w:rFonts w:ascii="Times New Roman" w:hAnsi="Times New Roman"/>
          <w:lang w:val="en-US"/>
        </w:rPr>
      </w:pPr>
      <w:r w:rsidRPr="002B6D15">
        <w:rPr>
          <w:rFonts w:ascii="Times New Roman" w:hAnsi="Times New Roman"/>
        </w:rPr>
        <w:t xml:space="preserve">Foster, George.1986. </w:t>
      </w:r>
      <w:r w:rsidRPr="002B6D15">
        <w:rPr>
          <w:rFonts w:ascii="Times New Roman" w:hAnsi="Times New Roman"/>
          <w:i/>
        </w:rPr>
        <w:t>Financial Statement Analysis</w:t>
      </w:r>
      <w:r w:rsidRPr="002B6D15">
        <w:rPr>
          <w:rFonts w:ascii="Times New Roman" w:hAnsi="Times New Roman"/>
        </w:rPr>
        <w:t>. Prentice-Hall International Inc.</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Gujarati, Damodar N. 2003. </w:t>
      </w:r>
      <w:r w:rsidRPr="002B6D15">
        <w:rPr>
          <w:rFonts w:ascii="Times New Roman" w:hAnsi="Times New Roman"/>
          <w:i/>
        </w:rPr>
        <w:t>Basic Econometrics 3rd Edition</w:t>
      </w:r>
      <w:r w:rsidRPr="002B6D15">
        <w:rPr>
          <w:rFonts w:ascii="Times New Roman" w:hAnsi="Times New Roman"/>
        </w:rPr>
        <w:t xml:space="preserve">. Mc-Graw Hill International Edition. </w:t>
      </w:r>
    </w:p>
    <w:p w:rsidR="00780294" w:rsidRPr="00524713" w:rsidRDefault="00780294" w:rsidP="00780294">
      <w:pPr>
        <w:ind w:left="480" w:right="-480" w:hanging="539"/>
        <w:jc w:val="both"/>
        <w:rPr>
          <w:rFonts w:ascii="Times New Roman" w:hAnsi="Times New Roman"/>
          <w:bCs/>
          <w:lang w:val="en-US"/>
        </w:rPr>
      </w:pPr>
      <w:r w:rsidRPr="002B6D15">
        <w:rPr>
          <w:rFonts w:ascii="Times New Roman" w:hAnsi="Times New Roman"/>
          <w:bCs/>
        </w:rPr>
        <w:t>Hartono, Jogiyanto. Giri, Efraim Ferdinan. Suryaningsum, Sri. 2008a. “Model Penentuan Indeks dan Pemeringkatan GCG di Indonesia. CGCG UGM.</w:t>
      </w:r>
    </w:p>
    <w:p w:rsidR="00780294" w:rsidRPr="00524713" w:rsidRDefault="00780294" w:rsidP="00780294">
      <w:pPr>
        <w:ind w:left="480" w:right="-480" w:hanging="539"/>
        <w:jc w:val="both"/>
        <w:rPr>
          <w:rFonts w:ascii="Times New Roman" w:hAnsi="Times New Roman"/>
          <w:bCs/>
          <w:lang w:val="en-US"/>
        </w:rPr>
      </w:pPr>
      <w:r w:rsidRPr="002B6D15">
        <w:rPr>
          <w:rFonts w:ascii="Times New Roman" w:hAnsi="Times New Roman"/>
          <w:bCs/>
        </w:rPr>
        <w:t>Hartono, Jogiyanto. Giri, Efraim Ferdinan. Suryaningsum, Sri. 2008b. Evaluasi atas Pemeringkatan GCG di Indonesia (Penetapan Bobot untuk Kriteria Utama Penskoran GCG untuk masing-masing Industri)”. Proses publikasi.</w:t>
      </w:r>
    </w:p>
    <w:p w:rsidR="00780294" w:rsidRPr="00524713" w:rsidRDefault="00780294" w:rsidP="00780294">
      <w:pPr>
        <w:ind w:left="480" w:right="-480" w:hanging="539"/>
        <w:jc w:val="both"/>
        <w:rPr>
          <w:rFonts w:ascii="Times New Roman" w:hAnsi="Times New Roman"/>
          <w:bCs/>
          <w:lang w:val="en-US"/>
        </w:rPr>
      </w:pPr>
      <w:r w:rsidRPr="002B6D15">
        <w:rPr>
          <w:rFonts w:ascii="Times New Roman" w:hAnsi="Times New Roman"/>
          <w:bCs/>
        </w:rPr>
        <w:t>Hartono, Jogiyanto. Giri, Efraim Ferdinan. Suryaningsum, Sri. 2008c. Model system pelaporan keuangan yang mendukung pencapaian GCG dengan menggunakan Corporate Reporting Supply Chain di Indonesia.” Proses publikasi.</w:t>
      </w:r>
    </w:p>
    <w:p w:rsidR="00780294" w:rsidRPr="00524713"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rPr>
          <w:rFonts w:ascii="Times New Roman" w:hAnsi="Times New Roman"/>
          <w:lang w:val="en-US"/>
        </w:rPr>
      </w:pPr>
      <w:r w:rsidRPr="002B6D15">
        <w:rPr>
          <w:rFonts w:ascii="Times New Roman" w:hAnsi="Times New Roman"/>
          <w:bCs/>
        </w:rPr>
        <w:t>Hartono, Jogiyanto.</w:t>
      </w:r>
      <w:r w:rsidRPr="002B6D15">
        <w:rPr>
          <w:rFonts w:ascii="Times New Roman" w:hAnsi="Times New Roman"/>
        </w:rPr>
        <w:t xml:space="preserve"> Strategic Allignment, </w:t>
      </w:r>
      <w:r w:rsidRPr="002B6D15">
        <w:rPr>
          <w:rFonts w:ascii="Times New Roman" w:hAnsi="Times New Roman"/>
          <w:i/>
          <w:iCs/>
        </w:rPr>
        <w:t>International Journal of Business</w:t>
      </w:r>
      <w:r w:rsidRPr="002B6D15">
        <w:rPr>
          <w:rFonts w:ascii="Times New Roman" w:hAnsi="Times New Roman"/>
        </w:rPr>
        <w:t>, 2008 (co-author dengan Iman Novie).</w:t>
      </w:r>
    </w:p>
    <w:p w:rsidR="00780294" w:rsidRPr="00524713"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jc w:val="both"/>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Mechanism and Determinants of an Agency-Cost Explanation For Dividend Payments, </w:t>
      </w:r>
      <w:r w:rsidRPr="002B6D15">
        <w:rPr>
          <w:rFonts w:ascii="Times New Roman" w:hAnsi="Times New Roman"/>
          <w:i/>
          <w:iCs/>
          <w:lang w:val="en-GB"/>
        </w:rPr>
        <w:t>IJB, 2003.</w:t>
      </w:r>
      <w:r w:rsidR="002A2282" w:rsidRPr="002B6D15">
        <w:rPr>
          <w:rFonts w:ascii="Times New Roman" w:hAnsi="Times New Roman"/>
        </w:rPr>
        <w:fldChar w:fldCharType="begin"/>
      </w:r>
      <w:r w:rsidRPr="002B6D15">
        <w:rPr>
          <w:rFonts w:ascii="Times New Roman" w:hAnsi="Times New Roman"/>
        </w:rPr>
        <w:instrText xml:space="preserve">PRIVATE </w:instrText>
      </w:r>
      <w:r w:rsidR="002A2282" w:rsidRPr="002B6D15">
        <w:rPr>
          <w:rFonts w:ascii="Times New Roman" w:hAnsi="Times New Roman"/>
        </w:rPr>
        <w:fldChar w:fldCharType="end"/>
      </w:r>
    </w:p>
    <w:p w:rsidR="00780294" w:rsidRPr="00524713"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jc w:val="both"/>
        <w:rPr>
          <w:rFonts w:ascii="Times New Roman" w:hAnsi="Times New Roman"/>
          <w:lang w:val="en-US"/>
        </w:rPr>
      </w:pPr>
      <w:r w:rsidRPr="002B6D15">
        <w:rPr>
          <w:rFonts w:ascii="Times New Roman" w:hAnsi="Times New Roman"/>
          <w:bCs/>
        </w:rPr>
        <w:t>Hartono, Jogiyanto.</w:t>
      </w:r>
      <w:r w:rsidRPr="002B6D15">
        <w:rPr>
          <w:rFonts w:ascii="Times New Roman" w:hAnsi="Times New Roman"/>
        </w:rPr>
        <w:t xml:space="preserve"> Horizon Problem In The Management-Controlled Firms, </w:t>
      </w:r>
      <w:r w:rsidRPr="002B6D15">
        <w:rPr>
          <w:rFonts w:ascii="Times New Roman" w:hAnsi="Times New Roman"/>
          <w:i/>
          <w:iCs/>
          <w:lang w:val="en-GB"/>
        </w:rPr>
        <w:t>Journal of Indonesian Economy &amp; Business, 2002.</w:t>
      </w:r>
    </w:p>
    <w:p w:rsidR="00780294" w:rsidRPr="002B6D15"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jc w:val="both"/>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en-GB"/>
        </w:rPr>
        <w:t>The Simultaneity of Dividend and Capital Structure Decisions: The Case of Indonesian Capital Market, IJB, 1999 (co-author dengan Ignatius Roni Setyawan).</w:t>
      </w:r>
    </w:p>
    <w:p w:rsidR="00780294" w:rsidRPr="002B6D15"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en-GB"/>
        </w:rPr>
        <w:t xml:space="preserve">Conflict of Interest Problem in the Management-Controlled Firms, 2000 (co-author with Dewi Ratnaningsih), </w:t>
      </w:r>
      <w:r w:rsidRPr="002B6D15">
        <w:rPr>
          <w:rFonts w:ascii="Times New Roman" w:hAnsi="Times New Roman"/>
          <w:i/>
          <w:iCs/>
          <w:lang w:val="en-GB"/>
        </w:rPr>
        <w:t>Jurnal Ekonomi dan Bisnis Indonesia, 2001.</w:t>
      </w:r>
    </w:p>
    <w:p w:rsidR="00780294" w:rsidRPr="002B6D15"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en-GB"/>
        </w:rPr>
        <w:t xml:space="preserve">Price and Volume Reaction Associated with the Earnings Announcement, </w:t>
      </w:r>
      <w:r w:rsidRPr="002B6D15">
        <w:rPr>
          <w:rFonts w:ascii="Times New Roman" w:hAnsi="Times New Roman"/>
          <w:i/>
          <w:iCs/>
          <w:lang w:val="en-GB"/>
        </w:rPr>
        <w:t xml:space="preserve">Jurnal Riset Akuntansi </w:t>
      </w:r>
      <w:smartTag w:uri="urn:schemas-microsoft-com:office:smarttags" w:element="country-region">
        <w:smartTag w:uri="urn:schemas-microsoft-com:office:smarttags" w:element="place">
          <w:r w:rsidRPr="002B6D15">
            <w:rPr>
              <w:rFonts w:ascii="Times New Roman" w:hAnsi="Times New Roman"/>
              <w:i/>
              <w:iCs/>
              <w:lang w:val="en-GB"/>
            </w:rPr>
            <w:t>Indonesia</w:t>
          </w:r>
        </w:smartTag>
      </w:smartTag>
      <w:r w:rsidRPr="002B6D15">
        <w:rPr>
          <w:rFonts w:ascii="Times New Roman" w:hAnsi="Times New Roman"/>
          <w:lang w:val="en-GB"/>
        </w:rPr>
        <w:t>, Vol. 3, No. 2, 2000.</w:t>
      </w:r>
    </w:p>
    <w:p w:rsidR="00780294" w:rsidRPr="00524713" w:rsidRDefault="00780294" w:rsidP="007802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480" w:right="-480" w:hanging="539"/>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en-GB"/>
        </w:rPr>
        <w:t>Penelitian Tentang Informasi Laba dan Dividen Kas yang dibawa oleh Pengumuman Pemecahan Saham, Jurnal Bisnis dan Akuntansi, Vol. 2, No. 1, April 2000 ( co-author dengan Anggraini).</w:t>
      </w:r>
    </w:p>
    <w:p w:rsidR="00780294" w:rsidRPr="002B6D15" w:rsidRDefault="00780294" w:rsidP="007802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480" w:right="-480" w:hanging="539"/>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en-GB"/>
        </w:rPr>
        <w:t xml:space="preserve">Hubungan Kandungan Informasi Arus Kas, Komponen Arus Kas dan Laba Akuntansi dengan Harga atau Return Saham, Jurnal Riset Akuntansi </w:t>
      </w:r>
      <w:smartTag w:uri="urn:schemas-microsoft-com:office:smarttags" w:element="country-region">
        <w:smartTag w:uri="urn:schemas-microsoft-com:office:smarttags" w:element="place">
          <w:r w:rsidRPr="002B6D15">
            <w:rPr>
              <w:rFonts w:ascii="Times New Roman" w:hAnsi="Times New Roman"/>
              <w:lang w:val="en-GB"/>
            </w:rPr>
            <w:t>Indonesia</w:t>
          </w:r>
        </w:smartTag>
      </w:smartTag>
      <w:r w:rsidRPr="002B6D15">
        <w:rPr>
          <w:rFonts w:ascii="Times New Roman" w:hAnsi="Times New Roman"/>
          <w:lang w:val="en-GB"/>
        </w:rPr>
        <w:t>, Vol. 3, Januari 2000 (co-author dengan Triyono).</w:t>
      </w:r>
    </w:p>
    <w:p w:rsidR="00780294" w:rsidRPr="002B6D15"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rPr>
          <w:rFonts w:ascii="Times New Roman" w:hAnsi="Times New Roman"/>
          <w:lang w:val="en-GB"/>
        </w:rPr>
      </w:pPr>
      <w:r w:rsidRPr="002B6D15">
        <w:rPr>
          <w:rFonts w:ascii="Times New Roman" w:hAnsi="Times New Roman"/>
          <w:bCs/>
        </w:rPr>
        <w:lastRenderedPageBreak/>
        <w:t>Hartono, Jogiyanto.</w:t>
      </w:r>
      <w:r w:rsidRPr="002B6D15">
        <w:rPr>
          <w:rFonts w:ascii="Times New Roman" w:hAnsi="Times New Roman"/>
        </w:rPr>
        <w:t xml:space="preserve"> </w:t>
      </w:r>
      <w:r w:rsidRPr="002B6D15">
        <w:rPr>
          <w:rFonts w:ascii="Times New Roman" w:hAnsi="Times New Roman"/>
          <w:lang w:val="en-GB"/>
        </w:rPr>
        <w:t>Evidence on the Value of Dividend Signals, Dividend Policy and the Issuance of Debt, 1995 (co-author with Roland Lipka). Sebagai forum paper di National Meeting of American Accounting Association di San Diego, 1999.</w:t>
      </w:r>
    </w:p>
    <w:p w:rsidR="00780294" w:rsidRPr="00524713"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en-GB"/>
        </w:rPr>
        <w:t xml:space="preserve">Model Harga dan Model Return, working papers, </w:t>
      </w:r>
      <w:smartTag w:uri="urn:schemas-microsoft-com:office:smarttags" w:element="place">
        <w:smartTag w:uri="urn:schemas-microsoft-com:office:smarttags" w:element="PlaceName">
          <w:r w:rsidRPr="002B6D15">
            <w:rPr>
              <w:rFonts w:ascii="Times New Roman" w:hAnsi="Times New Roman"/>
              <w:lang w:val="en-GB"/>
            </w:rPr>
            <w:t>Gadjah</w:t>
          </w:r>
        </w:smartTag>
        <w:r w:rsidRPr="002B6D15">
          <w:rPr>
            <w:rFonts w:ascii="Times New Roman" w:hAnsi="Times New Roman"/>
            <w:lang w:val="en-GB"/>
          </w:rPr>
          <w:t xml:space="preserve"> </w:t>
        </w:r>
        <w:smartTag w:uri="urn:schemas-microsoft-com:office:smarttags" w:element="PlaceName">
          <w:r w:rsidRPr="002B6D15">
            <w:rPr>
              <w:rFonts w:ascii="Times New Roman" w:hAnsi="Times New Roman"/>
              <w:lang w:val="en-GB"/>
            </w:rPr>
            <w:t>Mada</w:t>
          </w:r>
        </w:smartTag>
        <w:r w:rsidRPr="002B6D15">
          <w:rPr>
            <w:rFonts w:ascii="Times New Roman" w:hAnsi="Times New Roman"/>
            <w:lang w:val="en-GB"/>
          </w:rPr>
          <w:t xml:space="preserve"> </w:t>
        </w:r>
        <w:smartTag w:uri="urn:schemas-microsoft-com:office:smarttags" w:element="PlaceType">
          <w:r w:rsidRPr="002B6D15">
            <w:rPr>
              <w:rFonts w:ascii="Times New Roman" w:hAnsi="Times New Roman"/>
              <w:lang w:val="en-GB"/>
            </w:rPr>
            <w:t>University</w:t>
          </w:r>
        </w:smartTag>
      </w:smartTag>
      <w:r w:rsidRPr="002B6D15">
        <w:rPr>
          <w:rFonts w:ascii="Times New Roman" w:hAnsi="Times New Roman"/>
          <w:lang w:val="en-GB"/>
        </w:rPr>
        <w:t>, 1998 (co-author dengan Rikki Sagita Dewangga). Sebagai paper pemenang QUE Project Akuntansi FE UGM, 1999.</w:t>
      </w:r>
    </w:p>
    <w:p w:rsidR="00780294" w:rsidRPr="00524713" w:rsidRDefault="00780294" w:rsidP="007802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80" w:right="-480" w:hanging="539"/>
        <w:rPr>
          <w:rFonts w:ascii="Times New Roman" w:hAnsi="Times New Roman"/>
          <w:lang w:val="en-GB"/>
        </w:rPr>
      </w:pPr>
      <w:r w:rsidRPr="002B6D15">
        <w:rPr>
          <w:rFonts w:ascii="Times New Roman" w:hAnsi="Times New Roman"/>
          <w:bCs/>
        </w:rPr>
        <w:t>Hartono, Jogiyanto.</w:t>
      </w:r>
      <w:r w:rsidRPr="002B6D15">
        <w:rPr>
          <w:rFonts w:ascii="Times New Roman" w:hAnsi="Times New Roman"/>
        </w:rPr>
        <w:t xml:space="preserve"> </w:t>
      </w:r>
      <w:r w:rsidRPr="002B6D15">
        <w:rPr>
          <w:rFonts w:ascii="Times New Roman" w:hAnsi="Times New Roman"/>
          <w:lang w:val="nb-NO"/>
        </w:rPr>
        <w:t xml:space="preserve">Bias di Pasar Modal yang sedang Berkembang dan Koreksinya, Universitas Gadjah Mada, 1998. </w:t>
      </w:r>
      <w:r w:rsidRPr="002B6D15">
        <w:rPr>
          <w:rFonts w:ascii="Times New Roman" w:hAnsi="Times New Roman"/>
          <w:lang w:val="en-GB"/>
        </w:rPr>
        <w:t>(co-author dengan Surianto). Kelola, 1999.</w:t>
      </w:r>
    </w:p>
    <w:p w:rsidR="00780294" w:rsidRPr="00524713" w:rsidRDefault="00780294" w:rsidP="00780294">
      <w:pPr>
        <w:ind w:left="480" w:right="-480" w:hanging="539"/>
        <w:jc w:val="both"/>
        <w:rPr>
          <w:rFonts w:ascii="Times New Roman" w:hAnsi="Times New Roman"/>
          <w:bCs/>
          <w:i/>
          <w:iCs/>
          <w:lang w:val="en-US"/>
        </w:rPr>
      </w:pPr>
      <w:r w:rsidRPr="002B6D15">
        <w:rPr>
          <w:rFonts w:ascii="Times New Roman" w:hAnsi="Times New Roman"/>
          <w:bCs/>
        </w:rPr>
        <w:t xml:space="preserve">Herawaty, Vinola. 2008. “Peran Praktek </w:t>
      </w:r>
      <w:r w:rsidRPr="002B6D15">
        <w:rPr>
          <w:rFonts w:ascii="Times New Roman" w:hAnsi="Times New Roman"/>
          <w:bCs/>
          <w:i/>
        </w:rPr>
        <w:t>Corporate Governance</w:t>
      </w:r>
      <w:r w:rsidRPr="002B6D15">
        <w:rPr>
          <w:rFonts w:ascii="Times New Roman" w:hAnsi="Times New Roman"/>
          <w:bCs/>
        </w:rPr>
        <w:t xml:space="preserve"> Sebagai </w:t>
      </w:r>
      <w:r w:rsidRPr="002B6D15">
        <w:rPr>
          <w:rFonts w:ascii="Times New Roman" w:hAnsi="Times New Roman"/>
          <w:bCs/>
          <w:i/>
        </w:rPr>
        <w:t>Moderating Variable</w:t>
      </w:r>
      <w:r w:rsidRPr="002B6D15">
        <w:rPr>
          <w:rFonts w:ascii="Times New Roman" w:hAnsi="Times New Roman"/>
          <w:bCs/>
        </w:rPr>
        <w:t xml:space="preserve">  Dari Pengaruh </w:t>
      </w:r>
      <w:r w:rsidRPr="002B6D15">
        <w:rPr>
          <w:rFonts w:ascii="Times New Roman" w:hAnsi="Times New Roman"/>
          <w:bCs/>
          <w:i/>
        </w:rPr>
        <w:t>Earnings Management</w:t>
      </w:r>
      <w:r w:rsidRPr="002B6D15">
        <w:rPr>
          <w:rFonts w:ascii="Times New Roman" w:hAnsi="Times New Roman"/>
          <w:bCs/>
        </w:rPr>
        <w:t xml:space="preserve"> Terhadap Nilai Perusahaan.” </w:t>
      </w:r>
      <w:r w:rsidRPr="002B6D15">
        <w:rPr>
          <w:rFonts w:ascii="Times New Roman" w:hAnsi="Times New Roman"/>
          <w:bCs/>
          <w:i/>
        </w:rPr>
        <w:t>Prosiding SNA 11 Pontianak.</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 xml:space="preserve">Healy, P.M. 1985. The effect of Bonus Scemes on Accounting Decisions. </w:t>
      </w:r>
      <w:r w:rsidRPr="002B6D15">
        <w:rPr>
          <w:rFonts w:ascii="Times New Roman" w:hAnsi="Times New Roman"/>
          <w:i/>
        </w:rPr>
        <w:t>Journal of Accounting and Economics:85-107.</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Hotchkiss, Edith S., dan Tavy Ronen. 1999. The Informational Efficiency of the Corporate Bond Market: An Intraday Analysis. </w:t>
      </w:r>
      <w:r w:rsidRPr="002B6D15">
        <w:rPr>
          <w:rFonts w:ascii="Times New Roman" w:hAnsi="Times New Roman"/>
          <w:i/>
        </w:rPr>
        <w:t>Working paper</w:t>
      </w:r>
      <w:r w:rsidRPr="002B6D15">
        <w:rPr>
          <w:rFonts w:ascii="Times New Roman" w:hAnsi="Times New Roman"/>
        </w:rPr>
        <w:t>. Boston College dan Rutgers University.</w:t>
      </w:r>
    </w:p>
    <w:p w:rsidR="00780294" w:rsidRPr="00524713" w:rsidRDefault="00780294" w:rsidP="00780294">
      <w:pPr>
        <w:ind w:left="480" w:right="-480" w:hanging="539"/>
        <w:rPr>
          <w:rFonts w:ascii="Times New Roman" w:hAnsi="Times New Roman"/>
          <w:lang w:val="en-US"/>
        </w:rPr>
      </w:pPr>
      <w:r w:rsidRPr="002B6D15">
        <w:rPr>
          <w:rFonts w:ascii="Times New Roman" w:hAnsi="Times New Roman"/>
        </w:rPr>
        <w:t xml:space="preserve">Jensen, Michael C. dan Meckling, William H. (1976). “Theory of the Firm: Managerial Behavior, Agency Costs. And Ownership Structure.” </w:t>
      </w:r>
      <w:r w:rsidRPr="002B6D15">
        <w:rPr>
          <w:rFonts w:ascii="Times New Roman" w:hAnsi="Times New Roman"/>
          <w:i/>
        </w:rPr>
        <w:t>Journal of Financial Economics</w:t>
      </w:r>
      <w:r w:rsidRPr="002B6D15">
        <w:rPr>
          <w:rFonts w:ascii="Times New Roman" w:hAnsi="Times New Roman"/>
        </w:rPr>
        <w:t>. Vol. 3: 305-360.</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Jones, Charles P. 2004. </w:t>
      </w:r>
      <w:r w:rsidRPr="002B6D15">
        <w:rPr>
          <w:rFonts w:ascii="Times New Roman" w:hAnsi="Times New Roman"/>
          <w:i/>
        </w:rPr>
        <w:t>Investments: Analysis and Management</w:t>
      </w:r>
      <w:r w:rsidRPr="002B6D15">
        <w:rPr>
          <w:rFonts w:ascii="Times New Roman" w:hAnsi="Times New Roman"/>
        </w:rPr>
        <w:t>. John Wiley &amp; Sons, Inc.</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Khurana, Inder K., dan K.K Raman. 2003. Are Fundamentals Priced in the Bond Market? </w:t>
      </w:r>
      <w:r w:rsidRPr="002B6D15">
        <w:rPr>
          <w:rFonts w:ascii="Times New Roman" w:hAnsi="Times New Roman"/>
          <w:i/>
        </w:rPr>
        <w:t>Contemporary Acounting Research</w:t>
      </w:r>
      <w:r w:rsidRPr="002B6D15">
        <w:rPr>
          <w:rFonts w:ascii="Times New Roman" w:hAnsi="Times New Roman"/>
        </w:rPr>
        <w:t xml:space="preserve"> Vol 20. No.3: 465-494. </w:t>
      </w:r>
    </w:p>
    <w:p w:rsidR="00780294" w:rsidRPr="00524713" w:rsidRDefault="00780294" w:rsidP="00780294">
      <w:pPr>
        <w:ind w:left="480" w:right="-480" w:hanging="539"/>
        <w:rPr>
          <w:rFonts w:ascii="Times New Roman" w:hAnsi="Times New Roman"/>
          <w:lang w:val="en-US"/>
        </w:rPr>
      </w:pPr>
      <w:r w:rsidRPr="002B6D15">
        <w:rPr>
          <w:rFonts w:ascii="Times New Roman" w:hAnsi="Times New Roman"/>
        </w:rPr>
        <w:t>La Porta, Rafael; Lopez-de-Silanes, Florencio; Shleifer, Andrei (1999). “Corporate Ownership Around the World.”</w:t>
      </w:r>
      <w:r w:rsidRPr="002B6D15">
        <w:rPr>
          <w:rFonts w:ascii="Times New Roman" w:hAnsi="Times New Roman"/>
          <w:i/>
        </w:rPr>
        <w:t>Journal of Finance</w:t>
      </w:r>
      <w:r w:rsidRPr="002B6D15">
        <w:rPr>
          <w:rFonts w:ascii="Times New Roman" w:hAnsi="Times New Roman"/>
        </w:rPr>
        <w:t>. Vol. 54, No. 2: 471-517.</w:t>
      </w:r>
    </w:p>
    <w:p w:rsidR="00780294" w:rsidRPr="002B6D15" w:rsidRDefault="00780294" w:rsidP="00780294">
      <w:pPr>
        <w:ind w:left="480" w:right="-480" w:hanging="539"/>
        <w:rPr>
          <w:rFonts w:ascii="Times New Roman" w:hAnsi="Times New Roman"/>
          <w:lang w:val="es-ES"/>
        </w:rPr>
      </w:pPr>
      <w:r w:rsidRPr="002B6D15">
        <w:rPr>
          <w:rFonts w:ascii="Times New Roman" w:hAnsi="Times New Roman"/>
          <w:lang w:val="es-ES"/>
        </w:rPr>
        <w:t xml:space="preserve">La Porta, Rafael; Lopez-de-Silanes, Florencio; Shleifer, Andrei; dan Vishny, Robert (1998). “Law dan Finance.” </w:t>
      </w:r>
      <w:r w:rsidRPr="002B6D15">
        <w:rPr>
          <w:rFonts w:ascii="Times New Roman" w:hAnsi="Times New Roman"/>
          <w:i/>
          <w:iCs/>
          <w:lang w:val="es-ES"/>
        </w:rPr>
        <w:t>Journal of Political Economy</w:t>
      </w:r>
      <w:r w:rsidRPr="002B6D15">
        <w:rPr>
          <w:rFonts w:ascii="Times New Roman" w:hAnsi="Times New Roman"/>
          <w:lang w:val="es-ES"/>
        </w:rPr>
        <w:t>. No. 106: 1113-1155.</w:t>
      </w:r>
    </w:p>
    <w:p w:rsidR="00780294" w:rsidRPr="002B6D15" w:rsidRDefault="00780294" w:rsidP="00780294">
      <w:pPr>
        <w:ind w:left="480" w:right="-480" w:hanging="539"/>
        <w:rPr>
          <w:rFonts w:ascii="Times New Roman" w:hAnsi="Times New Roman"/>
          <w:lang w:val="es-ES"/>
        </w:rPr>
      </w:pPr>
      <w:r w:rsidRPr="002B6D15">
        <w:rPr>
          <w:rFonts w:ascii="Times New Roman" w:hAnsi="Times New Roman"/>
          <w:lang w:val="es-ES"/>
        </w:rPr>
        <w:t xml:space="preserve">La Porta, Rafael; Lopez-de-Silanes, Florencio; Shleifer, Andrei; dan Vishny, Robert (2000). </w:t>
      </w:r>
      <w:r w:rsidRPr="002B6D15">
        <w:rPr>
          <w:rFonts w:ascii="Times New Roman" w:hAnsi="Times New Roman"/>
        </w:rPr>
        <w:t xml:space="preserve">“Agency Problems and Dividend Policies Around the World.” </w:t>
      </w:r>
      <w:r w:rsidRPr="002B6D15">
        <w:rPr>
          <w:rFonts w:ascii="Times New Roman" w:hAnsi="Times New Roman"/>
          <w:i/>
        </w:rPr>
        <w:t>Journal of Finance</w:t>
      </w:r>
      <w:r w:rsidRPr="002B6D15">
        <w:rPr>
          <w:rFonts w:ascii="Times New Roman" w:hAnsi="Times New Roman"/>
        </w:rPr>
        <w:t xml:space="preserve">. </w:t>
      </w:r>
      <w:r w:rsidRPr="002B6D15">
        <w:rPr>
          <w:rFonts w:ascii="Times New Roman" w:hAnsi="Times New Roman"/>
          <w:lang w:val="es-ES"/>
        </w:rPr>
        <w:t>Vol. 55: 1-33.</w:t>
      </w:r>
    </w:p>
    <w:p w:rsidR="00780294" w:rsidRPr="002B6D15" w:rsidRDefault="00780294" w:rsidP="00780294">
      <w:pPr>
        <w:ind w:left="480" w:right="-480" w:hanging="539"/>
        <w:rPr>
          <w:rFonts w:ascii="Times New Roman" w:hAnsi="Times New Roman"/>
        </w:rPr>
      </w:pPr>
      <w:r w:rsidRPr="002B6D15">
        <w:rPr>
          <w:rFonts w:ascii="Times New Roman" w:hAnsi="Times New Roman"/>
          <w:lang w:val="es-ES"/>
        </w:rPr>
        <w:t xml:space="preserve">La Porta, Rafael; Lopez-de-Silanes, Florencio; Shleifer, Andrei; dan Vishny, Robert (2002). </w:t>
      </w:r>
      <w:r w:rsidRPr="002B6D15">
        <w:rPr>
          <w:rFonts w:ascii="Times New Roman" w:hAnsi="Times New Roman"/>
        </w:rPr>
        <w:t xml:space="preserve">“Investor Protection and Corporate Valuation.” </w:t>
      </w:r>
      <w:r w:rsidRPr="002B6D15">
        <w:rPr>
          <w:rFonts w:ascii="Times New Roman" w:hAnsi="Times New Roman"/>
          <w:i/>
        </w:rPr>
        <w:t>Journal of Finance</w:t>
      </w:r>
      <w:r w:rsidRPr="002B6D15">
        <w:rPr>
          <w:rFonts w:ascii="Times New Roman" w:hAnsi="Times New Roman"/>
        </w:rPr>
        <w:t>. Vol. 57, No. 3: 3-27.</w:t>
      </w:r>
    </w:p>
    <w:p w:rsidR="00780294" w:rsidRPr="002B6D15" w:rsidRDefault="00780294" w:rsidP="00780294">
      <w:pPr>
        <w:autoSpaceDE w:val="0"/>
        <w:autoSpaceDN w:val="0"/>
        <w:adjustRightInd w:val="0"/>
        <w:spacing w:before="120" w:after="120"/>
        <w:ind w:left="480" w:right="-480" w:hanging="539"/>
        <w:rPr>
          <w:rFonts w:ascii="Times New Roman" w:hAnsi="Times New Roman"/>
        </w:rPr>
      </w:pPr>
      <w:r w:rsidRPr="002B6D15">
        <w:rPr>
          <w:rFonts w:ascii="Times New Roman" w:hAnsi="Times New Roman"/>
        </w:rPr>
        <w:t xml:space="preserve">La Porta, R., F. Lopez-de-Silanes, A. Shleifer, and R. Vishny. 2000b, Investor protection and corporate governance. </w:t>
      </w:r>
      <w:r w:rsidRPr="002B6D15">
        <w:rPr>
          <w:rFonts w:ascii="Times New Roman" w:hAnsi="Times New Roman"/>
          <w:i/>
          <w:iCs/>
        </w:rPr>
        <w:t xml:space="preserve">Journal of Financial Economics </w:t>
      </w:r>
      <w:r w:rsidRPr="002B6D15">
        <w:rPr>
          <w:rFonts w:ascii="Times New Roman" w:hAnsi="Times New Roman"/>
        </w:rPr>
        <w:t xml:space="preserve">58 </w:t>
      </w:r>
      <w:smartTag w:uri="isiresearchsoft-com/cwyw" w:element="citation">
        <w:r w:rsidRPr="002B6D15">
          <w:rPr>
            <w:rFonts w:ascii="Times New Roman" w:hAnsi="Times New Roman"/>
          </w:rPr>
          <w:t>(January)</w:t>
        </w:r>
      </w:smartTag>
      <w:r w:rsidRPr="002B6D15">
        <w:rPr>
          <w:rFonts w:ascii="Times New Roman" w:hAnsi="Times New Roman"/>
        </w:rPr>
        <w:t>, 3-27.</w:t>
      </w:r>
    </w:p>
    <w:p w:rsidR="00780294" w:rsidRPr="002B6D15" w:rsidRDefault="00780294" w:rsidP="00780294">
      <w:pPr>
        <w:autoSpaceDE w:val="0"/>
        <w:autoSpaceDN w:val="0"/>
        <w:adjustRightInd w:val="0"/>
        <w:spacing w:before="120" w:after="120"/>
        <w:ind w:left="480" w:right="-480" w:hanging="539"/>
        <w:rPr>
          <w:rFonts w:ascii="Times New Roman" w:hAnsi="Times New Roman"/>
        </w:rPr>
      </w:pPr>
      <w:r w:rsidRPr="002B6D15">
        <w:rPr>
          <w:rFonts w:ascii="Times New Roman" w:hAnsi="Times New Roman"/>
        </w:rPr>
        <w:t xml:space="preserve">La Porta, R., F. Lopez-de-Silanes, and A. Shleifer. 1999. Corporate ownership around the world. </w:t>
      </w:r>
      <w:r w:rsidRPr="002B6D15">
        <w:rPr>
          <w:rFonts w:ascii="Times New Roman" w:hAnsi="Times New Roman"/>
          <w:i/>
          <w:iCs/>
        </w:rPr>
        <w:t xml:space="preserve">Journal of Finance </w:t>
      </w:r>
      <w:r w:rsidRPr="002B6D15">
        <w:rPr>
          <w:rFonts w:ascii="Times New Roman" w:hAnsi="Times New Roman"/>
        </w:rPr>
        <w:t xml:space="preserve">54 </w:t>
      </w:r>
      <w:smartTag w:uri="isiresearchsoft-com/cwyw" w:element="citation">
        <w:r w:rsidRPr="002B6D15">
          <w:rPr>
            <w:rFonts w:ascii="Times New Roman" w:hAnsi="Times New Roman"/>
          </w:rPr>
          <w:t>(April)</w:t>
        </w:r>
      </w:smartTag>
      <w:r w:rsidRPr="002B6D15">
        <w:rPr>
          <w:rFonts w:ascii="Times New Roman" w:hAnsi="Times New Roman"/>
        </w:rPr>
        <w:t>, 471-517.</w:t>
      </w:r>
    </w:p>
    <w:p w:rsidR="00780294" w:rsidRPr="002B6D15" w:rsidRDefault="00780294" w:rsidP="00780294">
      <w:pPr>
        <w:autoSpaceDE w:val="0"/>
        <w:autoSpaceDN w:val="0"/>
        <w:adjustRightInd w:val="0"/>
        <w:spacing w:before="120" w:after="120"/>
        <w:ind w:left="480" w:right="-480" w:hanging="539"/>
        <w:rPr>
          <w:rFonts w:ascii="Times New Roman" w:hAnsi="Times New Roman"/>
          <w:iCs/>
        </w:rPr>
      </w:pPr>
      <w:r w:rsidRPr="002B6D15">
        <w:rPr>
          <w:rFonts w:ascii="Times New Roman" w:hAnsi="Times New Roman"/>
        </w:rPr>
        <w:t>Leuz, Christian. Nanda, Dhananjay. Wysocki., D. Peter. 2003. Earnings management and investor protection: an international comparison.</w:t>
      </w:r>
      <w:r w:rsidRPr="002B6D15">
        <w:rPr>
          <w:rFonts w:ascii="Times New Roman" w:hAnsi="Times New Roman"/>
          <w:i/>
          <w:iCs/>
        </w:rPr>
        <w:t xml:space="preserve"> Journal of Financial Economics</w:t>
      </w:r>
      <w:r w:rsidRPr="002B6D15">
        <w:rPr>
          <w:rFonts w:ascii="Times New Roman" w:hAnsi="Times New Roman"/>
          <w:iCs/>
        </w:rPr>
        <w:t xml:space="preserve"> </w:t>
      </w:r>
    </w:p>
    <w:p w:rsidR="00780294" w:rsidRPr="002B6D15" w:rsidRDefault="00780294" w:rsidP="00780294">
      <w:pPr>
        <w:autoSpaceDE w:val="0"/>
        <w:autoSpaceDN w:val="0"/>
        <w:adjustRightInd w:val="0"/>
        <w:spacing w:before="120" w:after="120"/>
        <w:ind w:left="480" w:right="-480" w:hanging="539"/>
        <w:rPr>
          <w:rFonts w:ascii="Times New Roman" w:hAnsi="Times New Roman"/>
        </w:rPr>
      </w:pPr>
      <w:r w:rsidRPr="002B6D15">
        <w:rPr>
          <w:rFonts w:ascii="Times New Roman" w:hAnsi="Times New Roman"/>
        </w:rPr>
        <w:t xml:space="preserve">Lev, B., and T. Sougiannis. 1996. The capitalization, amortization, and value-relevance of R&amp;D. </w:t>
      </w:r>
      <w:r w:rsidRPr="002B6D15">
        <w:rPr>
          <w:rFonts w:ascii="Times New Roman" w:hAnsi="Times New Roman"/>
          <w:i/>
          <w:iCs/>
        </w:rPr>
        <w:t xml:space="preserve">Journal of Accounting and Economics </w:t>
      </w:r>
      <w:r w:rsidRPr="002B6D15">
        <w:rPr>
          <w:rFonts w:ascii="Times New Roman" w:hAnsi="Times New Roman"/>
        </w:rPr>
        <w:t xml:space="preserve">21 </w:t>
      </w:r>
      <w:smartTag w:uri="isiresearchsoft-com/cwyw" w:element="citation">
        <w:r w:rsidRPr="002B6D15">
          <w:rPr>
            <w:rFonts w:ascii="Times New Roman" w:hAnsi="Times New Roman"/>
          </w:rPr>
          <w:t>(1)</w:t>
        </w:r>
      </w:smartTag>
      <w:r w:rsidRPr="002B6D15">
        <w:rPr>
          <w:rFonts w:ascii="Times New Roman" w:hAnsi="Times New Roman"/>
        </w:rPr>
        <w:t>: 107–138.</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Marquardt, Carol A. dan Christine I. Wiedman. 2004. How Are Earnings Managed? An Examination of Specific Accruals. Contemporary Accounting Research Vol.21 No.2: 461-91.</w:t>
      </w:r>
    </w:p>
    <w:p w:rsidR="00780294" w:rsidRPr="00524713" w:rsidRDefault="00780294" w:rsidP="00780294">
      <w:pPr>
        <w:ind w:left="480" w:right="-480" w:hanging="539"/>
        <w:jc w:val="both"/>
        <w:rPr>
          <w:rFonts w:ascii="Times New Roman" w:hAnsi="Times New Roman"/>
          <w:i/>
          <w:lang w:val="es-ES"/>
        </w:rPr>
      </w:pPr>
      <w:r w:rsidRPr="002B6D15">
        <w:rPr>
          <w:rFonts w:ascii="Times New Roman" w:hAnsi="Times New Roman"/>
          <w:lang w:val="es-ES"/>
        </w:rPr>
        <w:lastRenderedPageBreak/>
        <w:t xml:space="preserve">Midiastuty, Pratana Puspa dan Mas’ud Machfoed (2003). “Analisa Hubungan Mekanisme Corporate Governanace dan Indikasi Manajemen Laba.” </w:t>
      </w:r>
      <w:r w:rsidRPr="002B6D15">
        <w:rPr>
          <w:rFonts w:ascii="Times New Roman" w:hAnsi="Times New Roman"/>
          <w:i/>
          <w:lang w:val="es-ES"/>
        </w:rPr>
        <w:t>Simposium Nasional Akuntansi VI. IAI, 2003.</w:t>
      </w:r>
    </w:p>
    <w:p w:rsidR="00780294" w:rsidRPr="00524713" w:rsidRDefault="00780294" w:rsidP="00780294">
      <w:pPr>
        <w:ind w:left="480" w:right="-480" w:hanging="539"/>
        <w:rPr>
          <w:rFonts w:ascii="Times New Roman" w:hAnsi="Times New Roman"/>
          <w:lang w:val="en-US"/>
        </w:rPr>
      </w:pPr>
      <w:r w:rsidRPr="002B6D15">
        <w:rPr>
          <w:rFonts w:ascii="Times New Roman" w:hAnsi="Times New Roman"/>
        </w:rPr>
        <w:t>Morck, Randall; Wolfenzon, Daniel; dan Yeung, Bernard (2004). “Corporate Governance, Economic Entrenchment, and Growth.” NBER Working Paper No. 10692.</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Murphy, K.J dan J. Zimmerman. 1993. Financial Performance Surrounding CEO Turnover. </w:t>
      </w:r>
      <w:r w:rsidRPr="002B6D15">
        <w:rPr>
          <w:rFonts w:ascii="Times New Roman" w:hAnsi="Times New Roman"/>
          <w:i/>
        </w:rPr>
        <w:t>Journal of Accounting and Economics</w:t>
      </w:r>
      <w:r w:rsidRPr="002B6D15">
        <w:rPr>
          <w:rFonts w:ascii="Times New Roman" w:hAnsi="Times New Roman"/>
        </w:rPr>
        <w:t>:273-315.</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Myers, James N., Linda A. Myers dan Thomas C. Omer. 2003. Exploring the Term of the Auditor-Client Relationship and the Quality of Earnings: A Case for Mandatory Auditor Rotation? </w:t>
      </w:r>
      <w:r w:rsidRPr="002B6D15">
        <w:rPr>
          <w:rFonts w:ascii="Times New Roman" w:hAnsi="Times New Roman"/>
          <w:i/>
        </w:rPr>
        <w:t>The Accounting review</w:t>
      </w:r>
      <w:r w:rsidRPr="002B6D15">
        <w:rPr>
          <w:rFonts w:ascii="Times New Roman" w:hAnsi="Times New Roman"/>
        </w:rPr>
        <w:t xml:space="preserve"> Vol 78. No.3:779-799.</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O’ Bryan, David., Jeffrey J.Quirin dan Kevin T.Berry. 1999. The Role of Accruals and Cash Flow in the Corporate Bond Market. </w:t>
      </w:r>
      <w:r w:rsidRPr="002B6D15">
        <w:rPr>
          <w:rFonts w:ascii="Times New Roman" w:hAnsi="Times New Roman"/>
          <w:i/>
        </w:rPr>
        <w:t>The Mid-Atlantic Journal of Business</w:t>
      </w:r>
      <w:r w:rsidRPr="002B6D15">
        <w:rPr>
          <w:rFonts w:ascii="Times New Roman" w:hAnsi="Times New Roman"/>
        </w:rPr>
        <w:t>. Vol. 35 No. 4: 189-202.</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Parawiyati. 1996. kemampuan Laba dan arus Kas dalam Memprediksi Laba dan Arus Kas Perusahaan Go Public di Pasar Modal. </w:t>
      </w:r>
      <w:r w:rsidRPr="002B6D15">
        <w:rPr>
          <w:rFonts w:ascii="Times New Roman" w:hAnsi="Times New Roman"/>
          <w:i/>
        </w:rPr>
        <w:t>Tesis</w:t>
      </w:r>
      <w:r w:rsidRPr="002B6D15">
        <w:rPr>
          <w:rFonts w:ascii="Times New Roman" w:hAnsi="Times New Roman"/>
        </w:rPr>
        <w:t>. Universitas Gajah Mada, Yogyakarta.</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Plummer, C. Elizabeth dan Senyo Y.Tse. 1999. The Effect of Limited Liability on the Informativeness of Earnings: Evidence from the Stock and Bond Markets. </w:t>
      </w:r>
      <w:r w:rsidRPr="002B6D15">
        <w:rPr>
          <w:rFonts w:ascii="Times New Roman" w:hAnsi="Times New Roman"/>
          <w:i/>
        </w:rPr>
        <w:t>Contemporary Accounting Research</w:t>
      </w:r>
      <w:r w:rsidRPr="002B6D15">
        <w:rPr>
          <w:rFonts w:ascii="Times New Roman" w:hAnsi="Times New Roman"/>
        </w:rPr>
        <w:t xml:space="preserve"> Vol. 16 No.3: 541-574. </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Richardson, Scott. 2003. Earnings Quality and Short Sellers. </w:t>
      </w:r>
      <w:r w:rsidRPr="002B6D15">
        <w:rPr>
          <w:rFonts w:ascii="Times New Roman" w:hAnsi="Times New Roman"/>
          <w:i/>
        </w:rPr>
        <w:t>Accounting Horizons</w:t>
      </w:r>
      <w:r w:rsidRPr="002B6D15">
        <w:rPr>
          <w:rFonts w:ascii="Times New Roman" w:hAnsi="Times New Roman"/>
        </w:rPr>
        <w:t>: 49-61.</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Roychowdhury, Sugata. 2003. Management of Earnings through the Manipulation of Real Activities That Affect Cash Flow from Operation. </w:t>
      </w:r>
      <w:r w:rsidRPr="002B6D15">
        <w:rPr>
          <w:rFonts w:ascii="Times New Roman" w:hAnsi="Times New Roman"/>
          <w:i/>
        </w:rPr>
        <w:t>Paper Work</w:t>
      </w:r>
      <w:r w:rsidRPr="002B6D15">
        <w:rPr>
          <w:rFonts w:ascii="Times New Roman" w:hAnsi="Times New Roman"/>
        </w:rPr>
        <w:t>. Sloan School of Management MIT.</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Scott, William R. (2006). </w:t>
      </w:r>
      <w:r w:rsidRPr="002B6D15">
        <w:rPr>
          <w:rFonts w:ascii="Times New Roman" w:hAnsi="Times New Roman"/>
          <w:i/>
        </w:rPr>
        <w:t>Financial Acconting theory</w:t>
      </w:r>
      <w:r w:rsidRPr="002B6D15">
        <w:rPr>
          <w:rFonts w:ascii="Times New Roman" w:hAnsi="Times New Roman"/>
        </w:rPr>
        <w:t>”. 4th Edition. Canada Inc : Pearson Education.</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Silveira and Barros (2006). </w:t>
      </w:r>
      <w:r w:rsidRPr="002B6D15">
        <w:rPr>
          <w:rFonts w:ascii="Times New Roman" w:hAnsi="Times New Roman"/>
          <w:i/>
        </w:rPr>
        <w:t>Corporate Governance Quality and Firm Value in Brazil</w:t>
      </w:r>
      <w:r w:rsidRPr="002B6D15">
        <w:rPr>
          <w:rFonts w:ascii="Times New Roman" w:hAnsi="Times New Roman"/>
        </w:rPr>
        <w:t xml:space="preserve">. http: //papers.ssrn.com/sol3/papers.cfm?abstract_id=923310 </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Sloan, Richard G. (1996</w:t>
      </w:r>
      <w:r w:rsidRPr="002B6D15">
        <w:rPr>
          <w:rFonts w:ascii="Times New Roman" w:hAnsi="Times New Roman"/>
          <w:i/>
        </w:rPr>
        <w:t>). “</w:t>
      </w:r>
      <w:r w:rsidRPr="002B6D15">
        <w:rPr>
          <w:rFonts w:ascii="Times New Roman" w:hAnsi="Times New Roman"/>
        </w:rPr>
        <w:t xml:space="preserve">Do Stock fully Reflect Information in Accrual and Cash Flow About Future Earning,” </w:t>
      </w:r>
      <w:r w:rsidRPr="002B6D15">
        <w:rPr>
          <w:rFonts w:ascii="Times New Roman" w:hAnsi="Times New Roman"/>
          <w:i/>
        </w:rPr>
        <w:t>the Accounting Review,</w:t>
      </w:r>
      <w:r w:rsidRPr="002B6D15">
        <w:rPr>
          <w:rFonts w:ascii="Times New Roman" w:hAnsi="Times New Roman"/>
        </w:rPr>
        <w:t xml:space="preserve"> p.289-315.</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Siallagan, Hamonangan dan Machfoedz, Mas’ud (2006),”Mekanisme Corporate Governance, Kualitas Laba dan Nilai Perusahaan.”</w:t>
      </w:r>
      <w:r w:rsidRPr="002B6D15">
        <w:rPr>
          <w:rFonts w:ascii="Times New Roman" w:hAnsi="Times New Roman"/>
          <w:i/>
        </w:rPr>
        <w:t xml:space="preserve"> Simposium Nasional Akuntansi IX, Padang, 23-26 Agustus 2006.</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lang w:val="es-ES"/>
        </w:rPr>
        <w:t>Shleifer, A dan R.W. Vishny (1997). “</w:t>
      </w:r>
      <w:r w:rsidRPr="002B6D15">
        <w:rPr>
          <w:rFonts w:ascii="Times New Roman" w:hAnsi="Times New Roman"/>
        </w:rPr>
        <w:t xml:space="preserve">A Survey of Corporate Governance.” </w:t>
      </w:r>
      <w:r w:rsidRPr="002B6D15">
        <w:rPr>
          <w:rFonts w:ascii="Times New Roman" w:hAnsi="Times New Roman"/>
          <w:i/>
        </w:rPr>
        <w:t>Journal of Finance. Vol 52. No.2 Juni. 737-783.</w:t>
      </w:r>
    </w:p>
    <w:p w:rsidR="00780294" w:rsidRPr="00524713" w:rsidRDefault="00780294" w:rsidP="00780294">
      <w:pPr>
        <w:ind w:left="480" w:right="-480" w:hanging="539"/>
        <w:jc w:val="both"/>
        <w:rPr>
          <w:rFonts w:ascii="Times New Roman" w:hAnsi="Times New Roman"/>
          <w:bCs/>
          <w:i/>
          <w:iCs/>
          <w:lang w:val="en-US"/>
        </w:rPr>
      </w:pPr>
      <w:r w:rsidRPr="002B6D15">
        <w:rPr>
          <w:rFonts w:ascii="Times New Roman" w:hAnsi="Times New Roman"/>
        </w:rPr>
        <w:t>Siregar,  Baldric. 2008. ”</w:t>
      </w:r>
      <w:r w:rsidRPr="002B6D15">
        <w:rPr>
          <w:rFonts w:ascii="Times New Roman" w:hAnsi="Times New Roman"/>
          <w:bCs/>
        </w:rPr>
        <w:t>Ekspropriasi Pemegang Saham Minoritas Dalam Struktur Kepemilikan Ultimat</w:t>
      </w:r>
      <w:r w:rsidRPr="002B6D15">
        <w:rPr>
          <w:rFonts w:ascii="Times New Roman" w:hAnsi="Times New Roman"/>
        </w:rPr>
        <w:t>.”</w:t>
      </w:r>
      <w:r w:rsidRPr="002B6D15">
        <w:rPr>
          <w:rFonts w:ascii="Times New Roman" w:hAnsi="Times New Roman"/>
          <w:bCs/>
        </w:rPr>
        <w:t xml:space="preserve"> </w:t>
      </w:r>
      <w:r w:rsidRPr="002B6D15">
        <w:rPr>
          <w:rFonts w:ascii="Times New Roman" w:hAnsi="Times New Roman"/>
          <w:bCs/>
          <w:i/>
        </w:rPr>
        <w:t>Prosiding SNA 11 Pontianak.</w:t>
      </w:r>
    </w:p>
    <w:p w:rsidR="00780294" w:rsidRPr="002B6D15" w:rsidRDefault="00780294" w:rsidP="00780294">
      <w:pPr>
        <w:ind w:left="480" w:right="-480" w:hanging="539"/>
        <w:jc w:val="both"/>
        <w:rPr>
          <w:rFonts w:ascii="Times New Roman" w:hAnsi="Times New Roman"/>
          <w:lang w:val="sv-SE"/>
        </w:rPr>
      </w:pPr>
      <w:r w:rsidRPr="002B6D15">
        <w:rPr>
          <w:rFonts w:ascii="Times New Roman" w:hAnsi="Times New Roman"/>
          <w:lang w:val="es-ES"/>
        </w:rPr>
        <w:t>Siregar,Sylvia Veronica N.P &amp; Bachtiar, Yanivi S.(2004). “</w:t>
      </w:r>
      <w:r w:rsidRPr="002B6D15">
        <w:rPr>
          <w:rFonts w:ascii="Times New Roman" w:hAnsi="Times New Roman"/>
        </w:rPr>
        <w:t>Good Corporate Governance, Information Asymmetry, and Earnings Management”,</w:t>
      </w:r>
      <w:r w:rsidRPr="002B6D15">
        <w:rPr>
          <w:rFonts w:ascii="Times New Roman" w:hAnsi="Times New Roman"/>
          <w:i/>
        </w:rPr>
        <w:t xml:space="preserve"> Prosiding Simposium Nasional Akuntansi VII.</w:t>
      </w:r>
      <w:r w:rsidRPr="002B6D15">
        <w:rPr>
          <w:rFonts w:ascii="Times New Roman" w:hAnsi="Times New Roman"/>
        </w:rPr>
        <w:t xml:space="preserve"> </w:t>
      </w:r>
      <w:r w:rsidRPr="002B6D15">
        <w:rPr>
          <w:rFonts w:ascii="Times New Roman" w:hAnsi="Times New Roman"/>
          <w:lang w:val="sv-SE"/>
        </w:rPr>
        <w:t>Denpasar-Bali : hal 57-69.</w:t>
      </w:r>
    </w:p>
    <w:p w:rsidR="00780294" w:rsidRPr="00524713" w:rsidRDefault="00780294" w:rsidP="00780294">
      <w:pPr>
        <w:ind w:left="480" w:right="-480" w:hanging="539"/>
        <w:jc w:val="both"/>
        <w:rPr>
          <w:rFonts w:ascii="Times New Roman" w:hAnsi="Times New Roman"/>
          <w:i/>
          <w:lang w:val="sv-SE"/>
        </w:rPr>
      </w:pPr>
      <w:r w:rsidRPr="002B6D15">
        <w:rPr>
          <w:rFonts w:ascii="Times New Roman" w:hAnsi="Times New Roman"/>
          <w:lang w:val="sv-SE"/>
        </w:rPr>
        <w:t>Siregar,.Sylvia. Veronica N.P, dan Utama, Siddharta. (2006). ”Pengaruh Struktur Kepemilikan, Ukuran Perusahaan, dan Praktek Corporate Governance terhadap Pengelolaan Laba (Earnings Management), ”</w:t>
      </w:r>
      <w:r w:rsidRPr="002B6D15">
        <w:rPr>
          <w:rFonts w:ascii="Times New Roman" w:hAnsi="Times New Roman"/>
          <w:i/>
          <w:lang w:val="sv-SE"/>
        </w:rPr>
        <w:t>Journal Riset Akuntansi Indonesia Vol 9 No.3. Hal 307-326</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lastRenderedPageBreak/>
        <w:t xml:space="preserve">Schipper, Katherine., dan Linda Vincent. 2003. Earning Quality. </w:t>
      </w:r>
      <w:r w:rsidRPr="002B6D15">
        <w:rPr>
          <w:rFonts w:ascii="Times New Roman" w:hAnsi="Times New Roman"/>
          <w:i/>
        </w:rPr>
        <w:t>Accounting Horizons</w:t>
      </w:r>
      <w:r w:rsidRPr="002B6D15">
        <w:rPr>
          <w:rFonts w:ascii="Times New Roman" w:hAnsi="Times New Roman"/>
        </w:rPr>
        <w:t>. Supplement: 97-110.</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Scott, W.R. 2000. </w:t>
      </w:r>
      <w:r w:rsidRPr="002B6D15">
        <w:rPr>
          <w:rFonts w:ascii="Times New Roman" w:hAnsi="Times New Roman"/>
          <w:i/>
        </w:rPr>
        <w:t>Financial Accounting Theory</w:t>
      </w:r>
      <w:r w:rsidRPr="002B6D15">
        <w:rPr>
          <w:rFonts w:ascii="Times New Roman" w:hAnsi="Times New Roman"/>
        </w:rPr>
        <w:t>. Prentice-Hall Interbational,Inc.</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 xml:space="preserve">Sengupta, P. 1998. Corporate Disclosure quality and The Cost of Debt. </w:t>
      </w:r>
      <w:r w:rsidRPr="002B6D15">
        <w:rPr>
          <w:rFonts w:ascii="Times New Roman" w:hAnsi="Times New Roman"/>
          <w:i/>
        </w:rPr>
        <w:t>Accounting Review 73:459-74.</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Sloan, R.G. 1996. Do stock prices fully reflect information in accruals and cash flows about future earnings? </w:t>
      </w:r>
      <w:r w:rsidRPr="002B6D15">
        <w:rPr>
          <w:rFonts w:ascii="Times New Roman" w:hAnsi="Times New Roman"/>
          <w:i/>
        </w:rPr>
        <w:t>The Accounting Review</w:t>
      </w:r>
      <w:r w:rsidRPr="002B6D15">
        <w:rPr>
          <w:rFonts w:ascii="Times New Roman" w:hAnsi="Times New Roman"/>
        </w:rPr>
        <w:t xml:space="preserve"> (July): 289-315.</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Sony, Warsono. ChandraSari, Ratna. Suryaningsum, Sri. 2008. </w:t>
      </w:r>
      <w:r w:rsidRPr="002B6D15">
        <w:rPr>
          <w:rFonts w:ascii="Times New Roman" w:hAnsi="Times New Roman"/>
          <w:i/>
        </w:rPr>
        <w:t xml:space="preserve">Does Investor Protection </w:t>
      </w:r>
      <w:r w:rsidRPr="002B6D15">
        <w:rPr>
          <w:rFonts w:ascii="Times New Roman" w:hAnsi="Times New Roman"/>
          <w:i/>
        </w:rPr>
        <w:tab/>
        <w:t xml:space="preserve">Prevent Earnings Management Activity Through Real Activity </w:t>
      </w:r>
      <w:r w:rsidRPr="002B6D15">
        <w:rPr>
          <w:rFonts w:ascii="Times New Roman" w:hAnsi="Times New Roman"/>
          <w:i/>
        </w:rPr>
        <w:tab/>
        <w:t>Manipulation?Asian Comparison. Prosiding SNA 11</w:t>
      </w:r>
      <w:r w:rsidRPr="002B6D15">
        <w:rPr>
          <w:rFonts w:ascii="Times New Roman" w:hAnsi="Times New Roman"/>
        </w:rPr>
        <w:t>. Pontianak.</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Subramanyam. 1996. The Pricing of Discretionary Accrual. </w:t>
      </w:r>
      <w:r w:rsidRPr="002B6D15">
        <w:rPr>
          <w:rFonts w:ascii="Times New Roman" w:hAnsi="Times New Roman"/>
          <w:i/>
        </w:rPr>
        <w:t xml:space="preserve">Journal of Accounting and Economics </w:t>
      </w:r>
      <w:r w:rsidRPr="002B6D15">
        <w:rPr>
          <w:rFonts w:ascii="Times New Roman" w:hAnsi="Times New Roman"/>
        </w:rPr>
        <w:t>22.</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bCs/>
          <w:color w:val="000000"/>
        </w:rPr>
        <w:t xml:space="preserve">Suryaningsum, Sri. Giri, Efraim F. 2008. Implementasi </w:t>
      </w:r>
      <w:r w:rsidRPr="002B6D15">
        <w:rPr>
          <w:rFonts w:ascii="Times New Roman" w:hAnsi="Times New Roman"/>
          <w:bCs/>
          <w:i/>
          <w:color w:val="000000"/>
        </w:rPr>
        <w:t>Good Corporate Governance</w:t>
      </w:r>
      <w:r w:rsidRPr="002B6D15">
        <w:rPr>
          <w:rFonts w:ascii="Times New Roman" w:hAnsi="Times New Roman"/>
          <w:bCs/>
          <w:color w:val="000000"/>
        </w:rPr>
        <w:t xml:space="preserve"> Pada Sektor Perbankan Atas Pengaruh </w:t>
      </w:r>
      <w:r w:rsidRPr="002B6D15">
        <w:rPr>
          <w:rFonts w:ascii="Times New Roman" w:hAnsi="Times New Roman"/>
          <w:bCs/>
          <w:i/>
          <w:color w:val="000000"/>
        </w:rPr>
        <w:t>Corporate Reporting Supply Chain</w:t>
      </w:r>
      <w:r w:rsidRPr="002B6D15">
        <w:rPr>
          <w:rFonts w:ascii="Times New Roman" w:hAnsi="Times New Roman"/>
          <w:bCs/>
          <w:color w:val="000000"/>
        </w:rPr>
        <w:t xml:space="preserve"> (Pihak Publik, Investor, Managemen, Regulator,  Dan Kantor Akuntan Publik) Studi Empiris Di  Indonesia, Thailand, Pilipina, Malaysia, Singapura, Vietnam.</w:t>
      </w:r>
      <w:r w:rsidRPr="002B6D15">
        <w:rPr>
          <w:rFonts w:ascii="Times New Roman" w:hAnsi="Times New Roman"/>
          <w:i/>
        </w:rPr>
        <w:t xml:space="preserve"> Prosiding Seminar Nasional Fakultas Ekonomi UPNVY.</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rPr>
        <w:t xml:space="preserve">Sweeney, A.P. 1994. Debt Covenant Violation and Manager’s Accounting Response. </w:t>
      </w:r>
      <w:r w:rsidRPr="002B6D15">
        <w:rPr>
          <w:rFonts w:ascii="Times New Roman" w:hAnsi="Times New Roman"/>
          <w:i/>
        </w:rPr>
        <w:t>Journal of Accounting and Economics:281-308.</w:t>
      </w:r>
    </w:p>
    <w:p w:rsidR="00780294" w:rsidRPr="00524713" w:rsidRDefault="00780294" w:rsidP="00780294">
      <w:pPr>
        <w:ind w:left="480" w:right="-480" w:hanging="539"/>
        <w:jc w:val="both"/>
        <w:rPr>
          <w:rFonts w:ascii="Times New Roman" w:hAnsi="Times New Roman"/>
          <w:i/>
          <w:lang w:val="en-US"/>
        </w:rPr>
      </w:pPr>
      <w:r w:rsidRPr="002B6D15">
        <w:rPr>
          <w:rFonts w:ascii="Times New Roman" w:hAnsi="Times New Roman"/>
          <w:lang w:val="sv-SE"/>
        </w:rPr>
        <w:t xml:space="preserve">Tarjo, 2002. “Analisa Free Cash Flow dan Kepemilikan Manajerial terhadap Kebijakan Hutang pada Perusahaan Mempublik di Indonesia”. </w:t>
      </w:r>
      <w:r w:rsidRPr="002B6D15">
        <w:rPr>
          <w:rFonts w:ascii="Times New Roman" w:hAnsi="Times New Roman"/>
          <w:i/>
        </w:rPr>
        <w:t>Tesis S2 Program Pasca sarjana UGM, Yogyakarta.</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Teoh, Siew Hong dan T,J, Wong, 1993. “Perceived Auditor Quality and the Earnings ResponseCoefficient.” </w:t>
      </w:r>
      <w:r w:rsidRPr="002B6D15">
        <w:rPr>
          <w:rFonts w:ascii="Times New Roman" w:hAnsi="Times New Roman"/>
          <w:i/>
        </w:rPr>
        <w:t>The Accounting Review</w:t>
      </w:r>
      <w:r w:rsidRPr="002B6D15">
        <w:rPr>
          <w:rFonts w:ascii="Times New Roman" w:hAnsi="Times New Roman"/>
        </w:rPr>
        <w:t>. 346-366.</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Thomas, J.K. dan H. Zhang. 2002. Inventory Changes and Future Returns. </w:t>
      </w:r>
      <w:r w:rsidRPr="002B6D15">
        <w:rPr>
          <w:rFonts w:ascii="Times New Roman" w:hAnsi="Times New Roman"/>
          <w:i/>
        </w:rPr>
        <w:t>Review of Accounting Studies</w:t>
      </w:r>
      <w:r w:rsidRPr="002B6D15">
        <w:rPr>
          <w:rFonts w:ascii="Times New Roman" w:hAnsi="Times New Roman"/>
        </w:rPr>
        <w:t xml:space="preserve"> 7. hal 163 – 187.</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Utama, Siddharta (2003). “Corporate Governance, Disclosure and its Evidence in Indonesia.” </w:t>
      </w:r>
      <w:r w:rsidRPr="002B6D15">
        <w:rPr>
          <w:rFonts w:ascii="Times New Roman" w:hAnsi="Times New Roman"/>
          <w:i/>
        </w:rPr>
        <w:t>Usahawan</w:t>
      </w:r>
      <w:r w:rsidRPr="002B6D15">
        <w:rPr>
          <w:rFonts w:ascii="Times New Roman" w:hAnsi="Times New Roman"/>
        </w:rPr>
        <w:t xml:space="preserve"> no.04 th XXXII. hlm. 28-32</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Utama, Siddharta dan Afriani, Chyntia (2005). ”Praktek Corporate Governance dan Penciptaan Nilai Perusahaan Studi Empiris di BEJ.” </w:t>
      </w:r>
      <w:r w:rsidRPr="002B6D15">
        <w:rPr>
          <w:rFonts w:ascii="Times New Roman" w:hAnsi="Times New Roman"/>
          <w:i/>
        </w:rPr>
        <w:t xml:space="preserve">Usahawan </w:t>
      </w:r>
      <w:r w:rsidRPr="002B6D15">
        <w:rPr>
          <w:rFonts w:ascii="Times New Roman" w:hAnsi="Times New Roman"/>
        </w:rPr>
        <w:t>no.88 th XXXIV.</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Watts R. and J.L. Zimmerman. (1986). </w:t>
      </w:r>
      <w:r w:rsidRPr="002B6D15">
        <w:rPr>
          <w:rFonts w:ascii="Times New Roman" w:hAnsi="Times New Roman"/>
          <w:i/>
        </w:rPr>
        <w:t>Positive Accounting Theory</w:t>
      </w:r>
      <w:r w:rsidRPr="002B6D15">
        <w:rPr>
          <w:rFonts w:ascii="Times New Roman" w:hAnsi="Times New Roman"/>
        </w:rPr>
        <w:t>. New York: Prentice Hall.</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Watfield, Terry D., J.J. Wild dan K.L Wild (1995). “Managerial Ownership, Accounting Choices, and Informativesness of Earning.”</w:t>
      </w:r>
      <w:r w:rsidRPr="002B6D15">
        <w:rPr>
          <w:rFonts w:ascii="Times New Roman" w:hAnsi="Times New Roman"/>
          <w:i/>
        </w:rPr>
        <w:t xml:space="preserve"> Journal of Accounting and Economics </w:t>
      </w:r>
      <w:r w:rsidRPr="002B6D15">
        <w:rPr>
          <w:rFonts w:ascii="Times New Roman" w:hAnsi="Times New Roman"/>
        </w:rPr>
        <w:t>20, hal 61-91.</w:t>
      </w:r>
    </w:p>
    <w:p w:rsidR="00780294" w:rsidRPr="00524713" w:rsidRDefault="00780294" w:rsidP="00780294">
      <w:pPr>
        <w:ind w:left="480" w:right="-480" w:hanging="539"/>
        <w:jc w:val="both"/>
        <w:rPr>
          <w:rFonts w:ascii="Times New Roman" w:hAnsi="Times New Roman"/>
          <w:lang w:val="sv-SE"/>
        </w:rPr>
      </w:pPr>
      <w:r w:rsidRPr="002B6D15">
        <w:rPr>
          <w:rFonts w:ascii="Times New Roman" w:hAnsi="Times New Roman"/>
        </w:rPr>
        <w:t xml:space="preserve">Wedari, L.K.(2004). “Analisis Pengaruh Dewan Komisaris dan Keberadaan Komite Audit Terhadap Aktivitas Manajemen Laba.” </w:t>
      </w:r>
      <w:r w:rsidRPr="002B6D15">
        <w:rPr>
          <w:rFonts w:ascii="Times New Roman" w:hAnsi="Times New Roman"/>
          <w:i/>
          <w:lang w:val="sv-SE"/>
        </w:rPr>
        <w:t>Prosiding  SNA VII</w:t>
      </w:r>
      <w:r w:rsidRPr="002B6D15">
        <w:rPr>
          <w:rFonts w:ascii="Times New Roman" w:hAnsi="Times New Roman"/>
          <w:lang w:val="sv-SE"/>
        </w:rPr>
        <w:t>. Denpasar. 963-974</w:t>
      </w:r>
    </w:p>
    <w:p w:rsidR="00780294" w:rsidRPr="00524713" w:rsidRDefault="00780294" w:rsidP="00780294">
      <w:pPr>
        <w:ind w:left="480" w:right="-480" w:hanging="539"/>
        <w:jc w:val="both"/>
        <w:rPr>
          <w:rFonts w:ascii="Times New Roman" w:hAnsi="Times New Roman"/>
          <w:lang w:val="en-US"/>
        </w:rPr>
      </w:pPr>
      <w:r w:rsidRPr="002B6D15">
        <w:rPr>
          <w:rFonts w:ascii="Times New Roman" w:hAnsi="Times New Roman"/>
        </w:rPr>
        <w:t xml:space="preserve">Wolk, Harry I., Michael G. Tearney, dan James L Dodd. 2000. </w:t>
      </w:r>
      <w:r w:rsidRPr="002B6D15">
        <w:rPr>
          <w:rFonts w:ascii="Times New Roman" w:hAnsi="Times New Roman"/>
          <w:i/>
        </w:rPr>
        <w:t>Accounting Theory: A</w:t>
      </w:r>
      <w:r w:rsidRPr="002B6D15">
        <w:rPr>
          <w:rFonts w:ascii="Times New Roman" w:hAnsi="Times New Roman"/>
        </w:rPr>
        <w:t xml:space="preserve"> </w:t>
      </w:r>
      <w:r w:rsidRPr="002B6D15">
        <w:rPr>
          <w:rFonts w:ascii="Times New Roman" w:hAnsi="Times New Roman"/>
          <w:i/>
        </w:rPr>
        <w:t>Conceptual and Institutional Approach</w:t>
      </w:r>
      <w:r w:rsidRPr="002B6D15">
        <w:rPr>
          <w:rFonts w:ascii="Times New Roman" w:hAnsi="Times New Roman"/>
        </w:rPr>
        <w:t>. South-Western College Publishing.</w:t>
      </w:r>
    </w:p>
    <w:p w:rsidR="002E5A8B" w:rsidRDefault="00780294" w:rsidP="00BC3D53">
      <w:pPr>
        <w:ind w:left="480" w:right="-480" w:hanging="539"/>
        <w:jc w:val="both"/>
        <w:rPr>
          <w:rFonts w:ascii="Times New Roman" w:hAnsi="Times New Roman"/>
          <w:i/>
          <w:lang w:val="en-US"/>
        </w:rPr>
      </w:pPr>
      <w:r w:rsidRPr="002B6D15">
        <w:rPr>
          <w:rFonts w:ascii="Times New Roman" w:hAnsi="Times New Roman"/>
        </w:rPr>
        <w:t xml:space="preserve">Yayasan Pendidikan Pasar Modal Indonesia &amp; Sinergy Communication. 2004. </w:t>
      </w:r>
      <w:r w:rsidRPr="002B6D15">
        <w:rPr>
          <w:rFonts w:ascii="Times New Roman" w:hAnsi="Times New Roman"/>
          <w:i/>
        </w:rPr>
        <w:t>Pasar Obligasi Indonesia 2003.</w:t>
      </w:r>
    </w:p>
    <w:p w:rsidR="00BC3D53" w:rsidRDefault="00BC3D53" w:rsidP="00BC3D53">
      <w:pPr>
        <w:ind w:left="480" w:right="-480" w:hanging="539"/>
        <w:jc w:val="both"/>
        <w:rPr>
          <w:rFonts w:ascii="Times New Roman" w:hAnsi="Times New Roman"/>
          <w:i/>
          <w:lang w:val="en-US"/>
        </w:rPr>
      </w:pPr>
    </w:p>
    <w:p w:rsidR="00BC3D53" w:rsidRDefault="00BC3D53" w:rsidP="00BC3D53">
      <w:pPr>
        <w:ind w:left="480" w:right="-480" w:hanging="539"/>
        <w:jc w:val="both"/>
        <w:rPr>
          <w:rFonts w:ascii="Times New Roman" w:hAnsi="Times New Roman"/>
          <w:i/>
          <w:lang w:val="en-US"/>
        </w:rPr>
      </w:pPr>
    </w:p>
    <w:p w:rsidR="00BC3D53" w:rsidRDefault="00BC3D53" w:rsidP="00BC3D53">
      <w:pPr>
        <w:ind w:left="480" w:right="-480" w:hanging="539"/>
        <w:jc w:val="both"/>
        <w:rPr>
          <w:rFonts w:ascii="Times New Roman" w:hAnsi="Times New Roman"/>
          <w:i/>
          <w:lang w:val="en-US"/>
        </w:rPr>
      </w:pPr>
    </w:p>
    <w:p w:rsidR="00BC3D53" w:rsidRDefault="00BC3D53" w:rsidP="00BC3D53">
      <w:pPr>
        <w:ind w:left="480" w:right="-480" w:hanging="539"/>
        <w:jc w:val="both"/>
        <w:rPr>
          <w:rFonts w:ascii="Times New Roman" w:hAnsi="Times New Roman"/>
          <w:i/>
          <w:lang w:val="en-US"/>
        </w:rPr>
      </w:pPr>
    </w:p>
    <w:p w:rsidR="00BC3D53" w:rsidRDefault="00BC3D53" w:rsidP="007C24CF">
      <w:pPr>
        <w:ind w:right="-480"/>
        <w:jc w:val="both"/>
        <w:rPr>
          <w:rFonts w:ascii="Times New Roman" w:hAnsi="Times New Roman"/>
          <w:i/>
          <w:lang w:val="en-US"/>
        </w:rPr>
      </w:pPr>
    </w:p>
    <w:sectPr w:rsidR="00BC3D53" w:rsidSect="00BC3D53">
      <w:footerReference w:type="default" r:id="rId8"/>
      <w:pgSz w:w="11907" w:h="16839" w:code="9"/>
      <w:pgMar w:top="1440" w:right="92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97" w:rsidRDefault="00E30297">
      <w:r>
        <w:separator/>
      </w:r>
    </w:p>
  </w:endnote>
  <w:endnote w:type="continuationSeparator" w:id="0">
    <w:p w:rsidR="00E30297" w:rsidRDefault="00E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782"/>
      <w:docPartObj>
        <w:docPartGallery w:val="Page Numbers (Bottom of Page)"/>
        <w:docPartUnique/>
      </w:docPartObj>
    </w:sdtPr>
    <w:sdtEndPr/>
    <w:sdtContent>
      <w:p w:rsidR="00BC3D53" w:rsidRDefault="00E30297">
        <w:pPr>
          <w:pStyle w:val="Footer"/>
          <w:jc w:val="right"/>
        </w:pPr>
        <w:r>
          <w:fldChar w:fldCharType="begin"/>
        </w:r>
        <w:r>
          <w:instrText xml:space="preserve"> PAGE   \* MERGEFORMAT </w:instrText>
        </w:r>
        <w:r>
          <w:fldChar w:fldCharType="separate"/>
        </w:r>
        <w:r w:rsidR="00D46BF3">
          <w:rPr>
            <w:noProof/>
          </w:rPr>
          <w:t>1</w:t>
        </w:r>
        <w:r>
          <w:rPr>
            <w:noProof/>
          </w:rPr>
          <w:fldChar w:fldCharType="end"/>
        </w:r>
      </w:p>
    </w:sdtContent>
  </w:sdt>
  <w:p w:rsidR="00BC3D53" w:rsidRDefault="00BC3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97" w:rsidRDefault="00E30297">
      <w:r>
        <w:separator/>
      </w:r>
    </w:p>
  </w:footnote>
  <w:footnote w:type="continuationSeparator" w:id="0">
    <w:p w:rsidR="00E30297" w:rsidRDefault="00E30297">
      <w:r>
        <w:continuationSeparator/>
      </w:r>
    </w:p>
  </w:footnote>
  <w:footnote w:id="1">
    <w:p w:rsidR="008B39B8" w:rsidRDefault="008B39B8">
      <w:pPr>
        <w:pStyle w:val="FootnoteText"/>
      </w:pPr>
      <w:r>
        <w:rPr>
          <w:rStyle w:val="FootnoteReference"/>
        </w:rPr>
        <w:footnoteRef/>
      </w:r>
      <w:r>
        <w:t xml:space="preserve"> </w:t>
      </w:r>
      <w:r w:rsidR="005D4089">
        <w:t>Artikel penelitian ini merupakan b</w:t>
      </w:r>
      <w:r>
        <w:t xml:space="preserve">agian dari </w:t>
      </w:r>
      <w:r w:rsidR="005D4089">
        <w:t xml:space="preserve">rencana </w:t>
      </w:r>
      <w:r>
        <w:t xml:space="preserve">disertasi dan mendapatkan dana skim Hibah Bersaing DIKTI RI 2010 </w:t>
      </w:r>
    </w:p>
  </w:footnote>
  <w:footnote w:id="2">
    <w:p w:rsidR="008B39B8" w:rsidRDefault="008B39B8">
      <w:pPr>
        <w:pStyle w:val="FootnoteText"/>
      </w:pPr>
      <w:r>
        <w:rPr>
          <w:rStyle w:val="FootnoteReference"/>
        </w:rPr>
        <w:footnoteRef/>
      </w:r>
      <w:r>
        <w:t xml:space="preserve"> Dosen FE Akuntansi UPN “Veteran” Yogyakarta</w:t>
      </w:r>
      <w:r w:rsidR="006B7236">
        <w:t>, Indonesia</w:t>
      </w:r>
    </w:p>
  </w:footnote>
  <w:footnote w:id="3">
    <w:p w:rsidR="008B39B8" w:rsidRDefault="008B39B8">
      <w:pPr>
        <w:pStyle w:val="FootnoteText"/>
      </w:pPr>
      <w:r>
        <w:rPr>
          <w:rStyle w:val="FootnoteReference"/>
        </w:rPr>
        <w:footnoteRef/>
      </w:r>
      <w:r>
        <w:t xml:space="preserve"> Dosen FE Managemen</w:t>
      </w:r>
      <w:r w:rsidRPr="00C43E19">
        <w:t xml:space="preserve"> </w:t>
      </w:r>
      <w:r>
        <w:t>UPN “Veteran” Yogyakarta</w:t>
      </w:r>
      <w:r w:rsidR="006B7236">
        <w:t>, Indonesia</w:t>
      </w:r>
    </w:p>
  </w:footnote>
  <w:footnote w:id="4">
    <w:p w:rsidR="008B39B8" w:rsidRDefault="008B39B8">
      <w:pPr>
        <w:pStyle w:val="FootnoteText"/>
      </w:pPr>
      <w:r>
        <w:rPr>
          <w:rStyle w:val="FootnoteReference"/>
        </w:rPr>
        <w:footnoteRef/>
      </w:r>
      <w:r>
        <w:t xml:space="preserve"> Dosen FE Akuntansi UPN “Veteran” Yogyakarta</w:t>
      </w:r>
      <w:r w:rsidR="006B7236">
        <w:t>, Indonesia</w:t>
      </w:r>
    </w:p>
  </w:footnote>
  <w:footnote w:id="5">
    <w:p w:rsidR="008B39B8" w:rsidRDefault="008B39B8" w:rsidP="002E5A8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1A6"/>
    <w:multiLevelType w:val="hybridMultilevel"/>
    <w:tmpl w:val="1026CFE8"/>
    <w:lvl w:ilvl="0" w:tplc="C97E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D4040"/>
    <w:multiLevelType w:val="hybridMultilevel"/>
    <w:tmpl w:val="3F54C81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6CD0"/>
    <w:multiLevelType w:val="hybridMultilevel"/>
    <w:tmpl w:val="9196CC70"/>
    <w:lvl w:ilvl="0" w:tplc="C97E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A3F86"/>
    <w:multiLevelType w:val="hybridMultilevel"/>
    <w:tmpl w:val="8F6A8004"/>
    <w:lvl w:ilvl="0" w:tplc="0FD247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0E4030"/>
    <w:multiLevelType w:val="hybridMultilevel"/>
    <w:tmpl w:val="755CBFB8"/>
    <w:lvl w:ilvl="0" w:tplc="04090019">
      <w:start w:val="1"/>
      <w:numFmt w:val="lowerLetter"/>
      <w:lvlText w:val="%1."/>
      <w:lvlJc w:val="left"/>
      <w:pPr>
        <w:ind w:left="720" w:hanging="360"/>
      </w:pPr>
      <w:rPr>
        <w:rFonts w:hint="default"/>
      </w:rPr>
    </w:lvl>
    <w:lvl w:ilvl="1" w:tplc="08BEB7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B63DC"/>
    <w:multiLevelType w:val="hybridMultilevel"/>
    <w:tmpl w:val="297CF1C8"/>
    <w:lvl w:ilvl="0" w:tplc="04090019">
      <w:start w:val="1"/>
      <w:numFmt w:val="lowerLetter"/>
      <w:lvlText w:val="%1."/>
      <w:lvlJc w:val="left"/>
      <w:pPr>
        <w:ind w:left="720" w:hanging="360"/>
      </w:pPr>
      <w:rPr>
        <w:rFonts w:hint="default"/>
      </w:rPr>
    </w:lvl>
    <w:lvl w:ilvl="1" w:tplc="18641F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1067D"/>
    <w:multiLevelType w:val="hybridMultilevel"/>
    <w:tmpl w:val="DF64A17E"/>
    <w:lvl w:ilvl="0" w:tplc="5DFADDC2">
      <w:start w:val="6"/>
      <w:numFmt w:val="lowerLetter"/>
      <w:lvlText w:val="%1."/>
      <w:lvlJc w:val="left"/>
      <w:pPr>
        <w:ind w:left="720" w:hanging="360"/>
      </w:pPr>
      <w:rPr>
        <w:rFonts w:ascii="Arial Narrow" w:hAnsi="Arial Narrow"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D6112"/>
    <w:multiLevelType w:val="hybridMultilevel"/>
    <w:tmpl w:val="98DCCA8A"/>
    <w:lvl w:ilvl="0" w:tplc="C97E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39017F"/>
    <w:multiLevelType w:val="hybridMultilevel"/>
    <w:tmpl w:val="2C0AE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4A6848"/>
    <w:multiLevelType w:val="hybridMultilevel"/>
    <w:tmpl w:val="EE1C31A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F0AB7"/>
    <w:multiLevelType w:val="hybridMultilevel"/>
    <w:tmpl w:val="9AA2D822"/>
    <w:lvl w:ilvl="0" w:tplc="0C96434E">
      <w:start w:val="1"/>
      <w:numFmt w:val="lowerLetter"/>
      <w:lvlText w:val="%1."/>
      <w:lvlJc w:val="left"/>
      <w:pPr>
        <w:ind w:left="720" w:hanging="360"/>
      </w:pPr>
      <w:rPr>
        <w:rFonts w:ascii="Arial Narrow" w:hAnsi="Arial Narrow"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A3F22"/>
    <w:multiLevelType w:val="hybridMultilevel"/>
    <w:tmpl w:val="0F487D88"/>
    <w:lvl w:ilvl="0" w:tplc="C37CF9F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2" w15:restartNumberingAfterBreak="0">
    <w:nsid w:val="32A93BE6"/>
    <w:multiLevelType w:val="hybridMultilevel"/>
    <w:tmpl w:val="6F66225E"/>
    <w:lvl w:ilvl="0" w:tplc="08BEB7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F873AC"/>
    <w:multiLevelType w:val="hybridMultilevel"/>
    <w:tmpl w:val="98BE19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241659"/>
    <w:multiLevelType w:val="hybridMultilevel"/>
    <w:tmpl w:val="D1342D2A"/>
    <w:lvl w:ilvl="0" w:tplc="4A7AC07C">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5" w15:restartNumberingAfterBreak="0">
    <w:nsid w:val="38B65953"/>
    <w:multiLevelType w:val="hybridMultilevel"/>
    <w:tmpl w:val="9F46E2CA"/>
    <w:lvl w:ilvl="0" w:tplc="0409000F">
      <w:start w:val="1"/>
      <w:numFmt w:val="decimal"/>
      <w:lvlText w:val="%1."/>
      <w:lvlJc w:val="left"/>
      <w:pPr>
        <w:tabs>
          <w:tab w:val="num" w:pos="720"/>
        </w:tabs>
        <w:ind w:left="720" w:hanging="360"/>
      </w:pPr>
      <w:rPr>
        <w:rFonts w:hint="default"/>
      </w:rPr>
    </w:lvl>
    <w:lvl w:ilvl="1" w:tplc="42169700">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7786E"/>
    <w:multiLevelType w:val="hybridMultilevel"/>
    <w:tmpl w:val="AC00E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6405E8"/>
    <w:multiLevelType w:val="hybridMultilevel"/>
    <w:tmpl w:val="DFB824EC"/>
    <w:lvl w:ilvl="0" w:tplc="115C4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A77DA5"/>
    <w:multiLevelType w:val="hybridMultilevel"/>
    <w:tmpl w:val="9B0A7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D43C0A"/>
    <w:multiLevelType w:val="hybridMultilevel"/>
    <w:tmpl w:val="E2B620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28C4523"/>
    <w:multiLevelType w:val="hybridMultilevel"/>
    <w:tmpl w:val="118CA142"/>
    <w:lvl w:ilvl="0" w:tplc="419A3EBC">
      <w:start w:val="1"/>
      <w:numFmt w:val="lowerLetter"/>
      <w:lvlText w:val="%1."/>
      <w:lvlJc w:val="left"/>
      <w:pPr>
        <w:ind w:left="1440" w:hanging="360"/>
      </w:pPr>
      <w:rPr>
        <w:rFonts w:hint="default"/>
      </w:rPr>
    </w:lvl>
    <w:lvl w:ilvl="1" w:tplc="088E92AC">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485292"/>
    <w:multiLevelType w:val="hybridMultilevel"/>
    <w:tmpl w:val="75EC6D1C"/>
    <w:lvl w:ilvl="0" w:tplc="019AE214">
      <w:start w:val="1"/>
      <w:numFmt w:val="lowerLetter"/>
      <w:lvlText w:val="%1."/>
      <w:lvlJc w:val="left"/>
      <w:pPr>
        <w:ind w:left="1080" w:hanging="360"/>
      </w:pPr>
      <w:rPr>
        <w:rFonts w:hint="default"/>
      </w:rPr>
    </w:lvl>
    <w:lvl w:ilvl="1" w:tplc="08BEB7B4">
      <w:start w:val="1"/>
      <w:numFmt w:val="decimal"/>
      <w:lvlText w:val="%2."/>
      <w:lvlJc w:val="left"/>
      <w:pPr>
        <w:tabs>
          <w:tab w:val="num" w:pos="1800"/>
        </w:tabs>
        <w:ind w:left="1800" w:hanging="360"/>
      </w:pPr>
      <w:rPr>
        <w:rFonts w:hint="default"/>
      </w:rPr>
    </w:lvl>
    <w:lvl w:ilvl="2" w:tplc="6A14160A">
      <w:numFmt w:val="bullet"/>
      <w:lvlText w:val=""/>
      <w:lvlJc w:val="left"/>
      <w:pPr>
        <w:ind w:left="2700" w:hanging="360"/>
      </w:pPr>
      <w:rPr>
        <w:rFonts w:ascii="Wingdings" w:eastAsia="Times New Roman" w:hAnsi="Wingdings"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436AC1"/>
    <w:multiLevelType w:val="hybridMultilevel"/>
    <w:tmpl w:val="68760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1A2C43"/>
    <w:multiLevelType w:val="hybridMultilevel"/>
    <w:tmpl w:val="7D2EDC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D3340E"/>
    <w:multiLevelType w:val="hybridMultilevel"/>
    <w:tmpl w:val="83C2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71DC9"/>
    <w:multiLevelType w:val="hybridMultilevel"/>
    <w:tmpl w:val="450C3380"/>
    <w:lvl w:ilvl="0" w:tplc="EE4EBEC6">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6" w15:restartNumberingAfterBreak="0">
    <w:nsid w:val="5AC33CC6"/>
    <w:multiLevelType w:val="hybridMultilevel"/>
    <w:tmpl w:val="EF343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FA280D"/>
    <w:multiLevelType w:val="hybridMultilevel"/>
    <w:tmpl w:val="A378D098"/>
    <w:lvl w:ilvl="0" w:tplc="C97E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23B9D"/>
    <w:multiLevelType w:val="hybridMultilevel"/>
    <w:tmpl w:val="0C5EAC6A"/>
    <w:lvl w:ilvl="0" w:tplc="C97E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E1148"/>
    <w:multiLevelType w:val="hybridMultilevel"/>
    <w:tmpl w:val="2920076A"/>
    <w:lvl w:ilvl="0" w:tplc="D2C6B04E">
      <w:start w:val="1"/>
      <w:numFmt w:val="decimal"/>
      <w:lvlText w:val="%1."/>
      <w:lvlJc w:val="left"/>
      <w:pPr>
        <w:ind w:left="720" w:hanging="360"/>
      </w:pPr>
      <w:rPr>
        <w:rFonts w:ascii="Arial Narrow" w:hAnsi="Arial Narrow"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F2252"/>
    <w:multiLevelType w:val="hybridMultilevel"/>
    <w:tmpl w:val="5EC2A16A"/>
    <w:lvl w:ilvl="0" w:tplc="08BEB7B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30171DA"/>
    <w:multiLevelType w:val="hybridMultilevel"/>
    <w:tmpl w:val="207C8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37837"/>
    <w:multiLevelType w:val="hybridMultilevel"/>
    <w:tmpl w:val="6B005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27B9B"/>
    <w:multiLevelType w:val="hybridMultilevel"/>
    <w:tmpl w:val="83C2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7"/>
  </w:num>
  <w:num w:numId="4">
    <w:abstractNumId w:val="21"/>
  </w:num>
  <w:num w:numId="5">
    <w:abstractNumId w:val="20"/>
  </w:num>
  <w:num w:numId="6">
    <w:abstractNumId w:val="26"/>
  </w:num>
  <w:num w:numId="7">
    <w:abstractNumId w:val="8"/>
  </w:num>
  <w:num w:numId="8">
    <w:abstractNumId w:val="23"/>
  </w:num>
  <w:num w:numId="9">
    <w:abstractNumId w:val="19"/>
  </w:num>
  <w:num w:numId="10">
    <w:abstractNumId w:val="31"/>
  </w:num>
  <w:num w:numId="11">
    <w:abstractNumId w:val="27"/>
  </w:num>
  <w:num w:numId="12">
    <w:abstractNumId w:val="7"/>
  </w:num>
  <w:num w:numId="13">
    <w:abstractNumId w:val="28"/>
  </w:num>
  <w:num w:numId="14">
    <w:abstractNumId w:val="9"/>
  </w:num>
  <w:num w:numId="15">
    <w:abstractNumId w:val="0"/>
  </w:num>
  <w:num w:numId="16">
    <w:abstractNumId w:val="2"/>
  </w:num>
  <w:num w:numId="17">
    <w:abstractNumId w:val="3"/>
  </w:num>
  <w:num w:numId="18">
    <w:abstractNumId w:val="16"/>
  </w:num>
  <w:num w:numId="19">
    <w:abstractNumId w:val="18"/>
  </w:num>
  <w:num w:numId="20">
    <w:abstractNumId w:val="13"/>
  </w:num>
  <w:num w:numId="21">
    <w:abstractNumId w:val="32"/>
  </w:num>
  <w:num w:numId="22">
    <w:abstractNumId w:val="22"/>
  </w:num>
  <w:num w:numId="23">
    <w:abstractNumId w:val="30"/>
  </w:num>
  <w:num w:numId="24">
    <w:abstractNumId w:val="12"/>
  </w:num>
  <w:num w:numId="25">
    <w:abstractNumId w:val="4"/>
  </w:num>
  <w:num w:numId="26">
    <w:abstractNumId w:val="33"/>
  </w:num>
  <w:num w:numId="27">
    <w:abstractNumId w:val="24"/>
  </w:num>
  <w:num w:numId="28">
    <w:abstractNumId w:val="14"/>
  </w:num>
  <w:num w:numId="29">
    <w:abstractNumId w:val="11"/>
  </w:num>
  <w:num w:numId="30">
    <w:abstractNumId w:val="25"/>
  </w:num>
  <w:num w:numId="31">
    <w:abstractNumId w:val="29"/>
  </w:num>
  <w:num w:numId="32">
    <w:abstractNumId w:val="10"/>
  </w:num>
  <w:num w:numId="33">
    <w:abstractNumId w:val="6"/>
  </w:num>
  <w:num w:numId="3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47C0"/>
    <w:rsid w:val="00002D44"/>
    <w:rsid w:val="00016D5A"/>
    <w:rsid w:val="00021722"/>
    <w:rsid w:val="00043F88"/>
    <w:rsid w:val="00047DFC"/>
    <w:rsid w:val="000556B2"/>
    <w:rsid w:val="00072A6E"/>
    <w:rsid w:val="00094D4B"/>
    <w:rsid w:val="000A0368"/>
    <w:rsid w:val="000A64E5"/>
    <w:rsid w:val="000A70AD"/>
    <w:rsid w:val="000D03D4"/>
    <w:rsid w:val="000D08C6"/>
    <w:rsid w:val="000E0408"/>
    <w:rsid w:val="000E7D6E"/>
    <w:rsid w:val="00100E87"/>
    <w:rsid w:val="00101743"/>
    <w:rsid w:val="00103F8D"/>
    <w:rsid w:val="00116C71"/>
    <w:rsid w:val="00121B46"/>
    <w:rsid w:val="00122933"/>
    <w:rsid w:val="00154806"/>
    <w:rsid w:val="00164FF6"/>
    <w:rsid w:val="00191BA2"/>
    <w:rsid w:val="001A1DBC"/>
    <w:rsid w:val="001C335D"/>
    <w:rsid w:val="001C3FAF"/>
    <w:rsid w:val="002156C6"/>
    <w:rsid w:val="00220071"/>
    <w:rsid w:val="00221311"/>
    <w:rsid w:val="00221F1A"/>
    <w:rsid w:val="002272FD"/>
    <w:rsid w:val="00260E6E"/>
    <w:rsid w:val="00271EB0"/>
    <w:rsid w:val="0027405A"/>
    <w:rsid w:val="00275BAE"/>
    <w:rsid w:val="002823FE"/>
    <w:rsid w:val="00283D5E"/>
    <w:rsid w:val="002868FD"/>
    <w:rsid w:val="00287CC3"/>
    <w:rsid w:val="002A2282"/>
    <w:rsid w:val="002B6D15"/>
    <w:rsid w:val="002C00E4"/>
    <w:rsid w:val="002E29F8"/>
    <w:rsid w:val="002E5A8B"/>
    <w:rsid w:val="002F2937"/>
    <w:rsid w:val="00303001"/>
    <w:rsid w:val="00305506"/>
    <w:rsid w:val="00307CA7"/>
    <w:rsid w:val="0033102E"/>
    <w:rsid w:val="00332C1A"/>
    <w:rsid w:val="00343FB2"/>
    <w:rsid w:val="00351A23"/>
    <w:rsid w:val="00377E52"/>
    <w:rsid w:val="003840EC"/>
    <w:rsid w:val="003A0677"/>
    <w:rsid w:val="003A079B"/>
    <w:rsid w:val="003B1BC3"/>
    <w:rsid w:val="003C7745"/>
    <w:rsid w:val="003D62C1"/>
    <w:rsid w:val="003F1DEA"/>
    <w:rsid w:val="003F285F"/>
    <w:rsid w:val="003F730F"/>
    <w:rsid w:val="004024C5"/>
    <w:rsid w:val="0042553A"/>
    <w:rsid w:val="004529C2"/>
    <w:rsid w:val="00460550"/>
    <w:rsid w:val="00463793"/>
    <w:rsid w:val="00472199"/>
    <w:rsid w:val="0047781E"/>
    <w:rsid w:val="004C0025"/>
    <w:rsid w:val="004C1AB4"/>
    <w:rsid w:val="004D40CE"/>
    <w:rsid w:val="004E1595"/>
    <w:rsid w:val="004E6365"/>
    <w:rsid w:val="004F4180"/>
    <w:rsid w:val="004F7AF5"/>
    <w:rsid w:val="00505D59"/>
    <w:rsid w:val="005133B5"/>
    <w:rsid w:val="005202C8"/>
    <w:rsid w:val="00524713"/>
    <w:rsid w:val="00526F2A"/>
    <w:rsid w:val="005324B8"/>
    <w:rsid w:val="00541202"/>
    <w:rsid w:val="00586AA8"/>
    <w:rsid w:val="005A4E87"/>
    <w:rsid w:val="005D4089"/>
    <w:rsid w:val="005D7C10"/>
    <w:rsid w:val="005D7EE8"/>
    <w:rsid w:val="00601D11"/>
    <w:rsid w:val="00615E87"/>
    <w:rsid w:val="00627E2D"/>
    <w:rsid w:val="006320CC"/>
    <w:rsid w:val="00633D69"/>
    <w:rsid w:val="006360D5"/>
    <w:rsid w:val="00641CA7"/>
    <w:rsid w:val="00652DA9"/>
    <w:rsid w:val="006B7236"/>
    <w:rsid w:val="006D2353"/>
    <w:rsid w:val="006D37F0"/>
    <w:rsid w:val="006D7171"/>
    <w:rsid w:val="00702873"/>
    <w:rsid w:val="0070772C"/>
    <w:rsid w:val="0071658D"/>
    <w:rsid w:val="0072003D"/>
    <w:rsid w:val="00725529"/>
    <w:rsid w:val="00732F4E"/>
    <w:rsid w:val="00743B01"/>
    <w:rsid w:val="00780018"/>
    <w:rsid w:val="00780294"/>
    <w:rsid w:val="00783D68"/>
    <w:rsid w:val="007B1DF1"/>
    <w:rsid w:val="007C062B"/>
    <w:rsid w:val="007C24CF"/>
    <w:rsid w:val="007C3AE5"/>
    <w:rsid w:val="007F1979"/>
    <w:rsid w:val="00801E32"/>
    <w:rsid w:val="00834ECE"/>
    <w:rsid w:val="00842B07"/>
    <w:rsid w:val="00847B54"/>
    <w:rsid w:val="00857ABC"/>
    <w:rsid w:val="00866D6E"/>
    <w:rsid w:val="00876E8A"/>
    <w:rsid w:val="00885B41"/>
    <w:rsid w:val="00890868"/>
    <w:rsid w:val="00891E82"/>
    <w:rsid w:val="00892FF8"/>
    <w:rsid w:val="008B0924"/>
    <w:rsid w:val="008B39B8"/>
    <w:rsid w:val="008B4CDB"/>
    <w:rsid w:val="008B60A5"/>
    <w:rsid w:val="008C58D8"/>
    <w:rsid w:val="008D7FB8"/>
    <w:rsid w:val="008E6235"/>
    <w:rsid w:val="008E7CBE"/>
    <w:rsid w:val="008F3E0C"/>
    <w:rsid w:val="00903082"/>
    <w:rsid w:val="00905EA5"/>
    <w:rsid w:val="00940C3B"/>
    <w:rsid w:val="00990C76"/>
    <w:rsid w:val="00991CA3"/>
    <w:rsid w:val="009946BE"/>
    <w:rsid w:val="009A0165"/>
    <w:rsid w:val="009A0763"/>
    <w:rsid w:val="009A548C"/>
    <w:rsid w:val="009A6090"/>
    <w:rsid w:val="009B3DF1"/>
    <w:rsid w:val="009B6186"/>
    <w:rsid w:val="009C0E86"/>
    <w:rsid w:val="009E6BFA"/>
    <w:rsid w:val="009F74FC"/>
    <w:rsid w:val="00A03EBE"/>
    <w:rsid w:val="00A3744F"/>
    <w:rsid w:val="00A57E34"/>
    <w:rsid w:val="00A6366B"/>
    <w:rsid w:val="00A829B4"/>
    <w:rsid w:val="00AA45E9"/>
    <w:rsid w:val="00AD47C0"/>
    <w:rsid w:val="00AE0F1E"/>
    <w:rsid w:val="00AE513F"/>
    <w:rsid w:val="00AE7B41"/>
    <w:rsid w:val="00AF4A19"/>
    <w:rsid w:val="00B06BE1"/>
    <w:rsid w:val="00B35BE2"/>
    <w:rsid w:val="00B47AF6"/>
    <w:rsid w:val="00B56FD7"/>
    <w:rsid w:val="00B76FB2"/>
    <w:rsid w:val="00B83F0D"/>
    <w:rsid w:val="00B86159"/>
    <w:rsid w:val="00B931FB"/>
    <w:rsid w:val="00BA0665"/>
    <w:rsid w:val="00BA6710"/>
    <w:rsid w:val="00BB754E"/>
    <w:rsid w:val="00BC3D53"/>
    <w:rsid w:val="00BC6153"/>
    <w:rsid w:val="00BD2B4B"/>
    <w:rsid w:val="00BE4EF6"/>
    <w:rsid w:val="00BF3889"/>
    <w:rsid w:val="00BF4751"/>
    <w:rsid w:val="00C03119"/>
    <w:rsid w:val="00C10F44"/>
    <w:rsid w:val="00C2290F"/>
    <w:rsid w:val="00C27229"/>
    <w:rsid w:val="00C32799"/>
    <w:rsid w:val="00C37927"/>
    <w:rsid w:val="00C37BDB"/>
    <w:rsid w:val="00C43DBE"/>
    <w:rsid w:val="00C43E19"/>
    <w:rsid w:val="00C44569"/>
    <w:rsid w:val="00C55CC0"/>
    <w:rsid w:val="00C70784"/>
    <w:rsid w:val="00CA0998"/>
    <w:rsid w:val="00CA27C3"/>
    <w:rsid w:val="00CA58BC"/>
    <w:rsid w:val="00CC0C6B"/>
    <w:rsid w:val="00CD5307"/>
    <w:rsid w:val="00D04019"/>
    <w:rsid w:val="00D076D8"/>
    <w:rsid w:val="00D12776"/>
    <w:rsid w:val="00D3493E"/>
    <w:rsid w:val="00D45A61"/>
    <w:rsid w:val="00D46BF3"/>
    <w:rsid w:val="00D664C9"/>
    <w:rsid w:val="00D82354"/>
    <w:rsid w:val="00D86F73"/>
    <w:rsid w:val="00DB2EB0"/>
    <w:rsid w:val="00DB5C6B"/>
    <w:rsid w:val="00DC7443"/>
    <w:rsid w:val="00DD1724"/>
    <w:rsid w:val="00DD60CD"/>
    <w:rsid w:val="00DE421D"/>
    <w:rsid w:val="00DE6834"/>
    <w:rsid w:val="00DF3854"/>
    <w:rsid w:val="00E16531"/>
    <w:rsid w:val="00E259E3"/>
    <w:rsid w:val="00E30297"/>
    <w:rsid w:val="00E422BB"/>
    <w:rsid w:val="00E5584E"/>
    <w:rsid w:val="00E55C40"/>
    <w:rsid w:val="00E72F91"/>
    <w:rsid w:val="00E762CC"/>
    <w:rsid w:val="00E77EDD"/>
    <w:rsid w:val="00E9225C"/>
    <w:rsid w:val="00EA742A"/>
    <w:rsid w:val="00EC74BF"/>
    <w:rsid w:val="00ED5936"/>
    <w:rsid w:val="00EF666E"/>
    <w:rsid w:val="00F01428"/>
    <w:rsid w:val="00F036AB"/>
    <w:rsid w:val="00F04FC5"/>
    <w:rsid w:val="00F0782C"/>
    <w:rsid w:val="00F14634"/>
    <w:rsid w:val="00F219EA"/>
    <w:rsid w:val="00F33F89"/>
    <w:rsid w:val="00F3791D"/>
    <w:rsid w:val="00F44FCA"/>
    <w:rsid w:val="00F61033"/>
    <w:rsid w:val="00F6254F"/>
    <w:rsid w:val="00F65FAD"/>
    <w:rsid w:val="00F704F1"/>
    <w:rsid w:val="00F721E6"/>
    <w:rsid w:val="00F902FE"/>
    <w:rsid w:val="00F92DE5"/>
    <w:rsid w:val="00F97CA5"/>
    <w:rsid w:val="00FA1121"/>
    <w:rsid w:val="00FA716F"/>
    <w:rsid w:val="00FD1B11"/>
    <w:rsid w:val="00FD2102"/>
    <w:rsid w:val="00FE5D8B"/>
    <w:rsid w:val="00F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4E15DF2-9899-4FAF-8FC6-5EC116DB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7C0"/>
    <w:pPr>
      <w:spacing w:line="276" w:lineRule="auto"/>
    </w:pPr>
    <w:rPr>
      <w:rFonts w:ascii="Calibri" w:eastAsia="Calibri" w:hAnsi="Calibri"/>
      <w:noProof/>
      <w:sz w:val="22"/>
      <w:szCs w:val="22"/>
      <w:lang w:val="id-ID"/>
    </w:rPr>
  </w:style>
  <w:style w:type="paragraph" w:styleId="Heading1">
    <w:name w:val="heading 1"/>
    <w:basedOn w:val="Normal"/>
    <w:next w:val="Normal"/>
    <w:qFormat/>
    <w:rsid w:val="002E5A8B"/>
    <w:pPr>
      <w:keepNext/>
      <w:spacing w:after="0" w:line="360" w:lineRule="auto"/>
      <w:jc w:val="center"/>
      <w:outlineLvl w:val="0"/>
    </w:pPr>
    <w:rPr>
      <w:rFonts w:ascii="Arial" w:eastAsia="Times New Roman" w:hAnsi="Arial" w:cs="Arial"/>
      <w:b/>
      <w:bCs/>
      <w:noProof w:val="0"/>
      <w:sz w:val="24"/>
      <w:szCs w:val="24"/>
      <w:lang w:val="it-IT"/>
    </w:rPr>
  </w:style>
  <w:style w:type="paragraph" w:styleId="Heading2">
    <w:name w:val="heading 2"/>
    <w:basedOn w:val="Normal"/>
    <w:next w:val="Normal"/>
    <w:link w:val="Heading2Char"/>
    <w:semiHidden/>
    <w:unhideWhenUsed/>
    <w:qFormat/>
    <w:rsid w:val="007165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283D5E"/>
    <w:pPr>
      <w:spacing w:before="240" w:after="60" w:line="240" w:lineRule="auto"/>
      <w:outlineLvl w:val="5"/>
    </w:pPr>
    <w:rPr>
      <w:rFonts w:ascii="Times New Roman" w:eastAsia="Times New Roman" w:hAnsi="Times New Roman"/>
      <w:b/>
      <w:bCs/>
      <w:noProof w:val="0"/>
      <w:lang w:val="en-US"/>
    </w:rPr>
  </w:style>
  <w:style w:type="paragraph" w:styleId="Heading7">
    <w:name w:val="heading 7"/>
    <w:basedOn w:val="Normal"/>
    <w:next w:val="Normal"/>
    <w:qFormat/>
    <w:rsid w:val="00283D5E"/>
    <w:pPr>
      <w:spacing w:before="240" w:after="60" w:line="240" w:lineRule="auto"/>
      <w:outlineLvl w:val="6"/>
    </w:pPr>
    <w:rPr>
      <w:rFonts w:ascii="Times New Roman" w:eastAsia="Times New Roman" w:hAnsi="Times New Roman"/>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47C0"/>
    <w:pPr>
      <w:ind w:left="720"/>
      <w:contextualSpacing/>
    </w:pPr>
  </w:style>
  <w:style w:type="character" w:styleId="Hyperlink">
    <w:name w:val="Hyperlink"/>
    <w:basedOn w:val="DefaultParagraphFont"/>
    <w:rsid w:val="009A6090"/>
    <w:rPr>
      <w:color w:val="0000FF"/>
      <w:u w:val="single"/>
    </w:rPr>
  </w:style>
  <w:style w:type="paragraph" w:styleId="BodyTextIndent">
    <w:name w:val="Body Text Indent"/>
    <w:basedOn w:val="Normal"/>
    <w:rsid w:val="00627E2D"/>
    <w:pPr>
      <w:spacing w:after="120" w:line="240" w:lineRule="auto"/>
      <w:ind w:left="360"/>
    </w:pPr>
    <w:rPr>
      <w:rFonts w:ascii="Times New Roman" w:eastAsia="Times New Roman" w:hAnsi="Times New Roman"/>
      <w:noProof w:val="0"/>
      <w:sz w:val="24"/>
      <w:szCs w:val="24"/>
      <w:lang w:val="en-US"/>
    </w:rPr>
  </w:style>
  <w:style w:type="paragraph" w:styleId="List2">
    <w:name w:val="List 2"/>
    <w:basedOn w:val="Normal"/>
    <w:rsid w:val="00627E2D"/>
    <w:pPr>
      <w:spacing w:after="0" w:line="240" w:lineRule="auto"/>
      <w:ind w:left="720" w:hanging="360"/>
    </w:pPr>
    <w:rPr>
      <w:rFonts w:ascii="Times New Roman" w:eastAsia="Times New Roman" w:hAnsi="Times New Roman"/>
      <w:noProof w:val="0"/>
      <w:sz w:val="24"/>
      <w:szCs w:val="24"/>
      <w:lang w:val="en-US"/>
    </w:rPr>
  </w:style>
  <w:style w:type="paragraph" w:styleId="ListContinue2">
    <w:name w:val="List Continue 2"/>
    <w:basedOn w:val="Normal"/>
    <w:rsid w:val="00627E2D"/>
    <w:pPr>
      <w:spacing w:after="120" w:line="240" w:lineRule="auto"/>
      <w:ind w:left="720"/>
    </w:pPr>
    <w:rPr>
      <w:rFonts w:ascii="Times New Roman" w:eastAsia="Times New Roman" w:hAnsi="Times New Roman"/>
      <w:noProof w:val="0"/>
      <w:sz w:val="24"/>
      <w:szCs w:val="24"/>
      <w:lang w:val="en-US"/>
    </w:rPr>
  </w:style>
  <w:style w:type="table" w:styleId="TableGrid">
    <w:name w:val="Table Grid"/>
    <w:basedOn w:val="TableNormal"/>
    <w:rsid w:val="00627E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65FAD"/>
    <w:rPr>
      <w:i/>
      <w:iCs/>
    </w:rPr>
  </w:style>
  <w:style w:type="paragraph" w:styleId="FootnoteText">
    <w:name w:val="footnote text"/>
    <w:basedOn w:val="Normal"/>
    <w:semiHidden/>
    <w:rsid w:val="00F65FAD"/>
    <w:pPr>
      <w:spacing w:after="0" w:line="240" w:lineRule="auto"/>
    </w:pPr>
    <w:rPr>
      <w:rFonts w:ascii="Times New Roman" w:eastAsia="Times New Roman" w:hAnsi="Times New Roman"/>
      <w:noProof w:val="0"/>
      <w:sz w:val="20"/>
      <w:szCs w:val="20"/>
      <w:lang w:val="en-US"/>
    </w:rPr>
  </w:style>
  <w:style w:type="character" w:styleId="FootnoteReference">
    <w:name w:val="footnote reference"/>
    <w:basedOn w:val="DefaultParagraphFont"/>
    <w:semiHidden/>
    <w:rsid w:val="00F65FAD"/>
    <w:rPr>
      <w:vertAlign w:val="superscript"/>
    </w:rPr>
  </w:style>
  <w:style w:type="paragraph" w:customStyle="1" w:styleId="Default">
    <w:name w:val="Default"/>
    <w:rsid w:val="002E5A8B"/>
    <w:pPr>
      <w:widowControl w:val="0"/>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2E5A8B"/>
    <w:pPr>
      <w:tabs>
        <w:tab w:val="center" w:pos="4320"/>
        <w:tab w:val="right" w:pos="8640"/>
      </w:tabs>
      <w:spacing w:after="0" w:line="240" w:lineRule="auto"/>
    </w:pPr>
    <w:rPr>
      <w:rFonts w:ascii="Times New Roman" w:eastAsia="Times New Roman" w:hAnsi="Times New Roman"/>
      <w:noProof w:val="0"/>
      <w:sz w:val="24"/>
      <w:szCs w:val="24"/>
      <w:lang w:val="en-US"/>
    </w:rPr>
  </w:style>
  <w:style w:type="character" w:styleId="PageNumber">
    <w:name w:val="page number"/>
    <w:basedOn w:val="DefaultParagraphFont"/>
    <w:rsid w:val="002E5A8B"/>
  </w:style>
  <w:style w:type="table" w:styleId="Table3Deffects3">
    <w:name w:val="Table 3D effects 3"/>
    <w:basedOn w:val="TableNormal"/>
    <w:rsid w:val="002E5A8B"/>
    <w:pPr>
      <w:autoSpaceDE w:val="0"/>
      <w:autoSpaceDN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FirstIndent2">
    <w:name w:val="Body Text First Indent 2"/>
    <w:basedOn w:val="BodyTextIndent"/>
    <w:rsid w:val="002E5A8B"/>
    <w:pPr>
      <w:ind w:firstLine="210"/>
    </w:pPr>
  </w:style>
  <w:style w:type="paragraph" w:styleId="BodyText">
    <w:name w:val="Body Text"/>
    <w:basedOn w:val="Normal"/>
    <w:rsid w:val="00283D5E"/>
    <w:pPr>
      <w:spacing w:after="120"/>
    </w:pPr>
  </w:style>
  <w:style w:type="paragraph" w:styleId="Title">
    <w:name w:val="Title"/>
    <w:basedOn w:val="Normal"/>
    <w:link w:val="TitleChar"/>
    <w:qFormat/>
    <w:rsid w:val="009A0165"/>
    <w:pPr>
      <w:spacing w:after="0" w:line="240" w:lineRule="auto"/>
      <w:jc w:val="center"/>
    </w:pPr>
    <w:rPr>
      <w:rFonts w:ascii="Franklin Gothic Medium" w:eastAsia="Times New Roman" w:hAnsi="Franklin Gothic Medium"/>
      <w:b/>
      <w:sz w:val="32"/>
      <w:szCs w:val="32"/>
    </w:rPr>
  </w:style>
  <w:style w:type="character" w:customStyle="1" w:styleId="TitleChar">
    <w:name w:val="Title Char"/>
    <w:basedOn w:val="DefaultParagraphFont"/>
    <w:link w:val="Title"/>
    <w:rsid w:val="009A0165"/>
    <w:rPr>
      <w:rFonts w:ascii="Franklin Gothic Medium" w:hAnsi="Franklin Gothic Medium"/>
      <w:b/>
      <w:noProof/>
      <w:sz w:val="32"/>
      <w:szCs w:val="32"/>
      <w:lang w:val="id-ID" w:eastAsia="en-US" w:bidi="ar-SA"/>
    </w:rPr>
  </w:style>
  <w:style w:type="paragraph" w:customStyle="1" w:styleId="CM44">
    <w:name w:val="CM44"/>
    <w:basedOn w:val="Default"/>
    <w:next w:val="Default"/>
    <w:rsid w:val="000E7D6E"/>
    <w:pPr>
      <w:spacing w:after="113"/>
    </w:pPr>
    <w:rPr>
      <w:rFonts w:cs="Times New Roman"/>
      <w:color w:val="auto"/>
    </w:rPr>
  </w:style>
  <w:style w:type="paragraph" w:customStyle="1" w:styleId="CM8">
    <w:name w:val="CM8"/>
    <w:basedOn w:val="Default"/>
    <w:next w:val="Default"/>
    <w:rsid w:val="000E7D6E"/>
    <w:pPr>
      <w:spacing w:line="231" w:lineRule="atLeast"/>
    </w:pPr>
    <w:rPr>
      <w:rFonts w:cs="Times New Roman"/>
      <w:color w:val="auto"/>
    </w:rPr>
  </w:style>
  <w:style w:type="character" w:styleId="LineNumber">
    <w:name w:val="line number"/>
    <w:basedOn w:val="DefaultParagraphFont"/>
    <w:rsid w:val="006360D5"/>
  </w:style>
  <w:style w:type="paragraph" w:styleId="BalloonText">
    <w:name w:val="Balloon Text"/>
    <w:basedOn w:val="Normal"/>
    <w:link w:val="BalloonTextChar"/>
    <w:rsid w:val="00472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2199"/>
    <w:rPr>
      <w:rFonts w:ascii="Tahoma" w:eastAsia="Calibri" w:hAnsi="Tahoma" w:cs="Tahoma"/>
      <w:noProof/>
      <w:sz w:val="16"/>
      <w:szCs w:val="16"/>
      <w:lang w:val="id-ID"/>
    </w:rPr>
  </w:style>
  <w:style w:type="character" w:customStyle="1" w:styleId="Heading2Char">
    <w:name w:val="Heading 2 Char"/>
    <w:basedOn w:val="DefaultParagraphFont"/>
    <w:link w:val="Heading2"/>
    <w:semiHidden/>
    <w:rsid w:val="0071658D"/>
    <w:rPr>
      <w:rFonts w:asciiTheme="majorHAnsi" w:eastAsiaTheme="majorEastAsia" w:hAnsiTheme="majorHAnsi" w:cstheme="majorBidi"/>
      <w:b/>
      <w:bCs/>
      <w:noProof/>
      <w:color w:val="4F81BD" w:themeColor="accent1"/>
      <w:sz w:val="26"/>
      <w:szCs w:val="26"/>
      <w:lang w:val="id-ID"/>
    </w:rPr>
  </w:style>
  <w:style w:type="character" w:styleId="Strong">
    <w:name w:val="Strong"/>
    <w:basedOn w:val="DefaultParagraphFont"/>
    <w:qFormat/>
    <w:rsid w:val="0071658D"/>
    <w:rPr>
      <w:b/>
      <w:bCs/>
    </w:rPr>
  </w:style>
  <w:style w:type="paragraph" w:styleId="Header">
    <w:name w:val="header"/>
    <w:basedOn w:val="Normal"/>
    <w:link w:val="HeaderChar"/>
    <w:rsid w:val="00505D59"/>
    <w:pPr>
      <w:tabs>
        <w:tab w:val="center" w:pos="4680"/>
        <w:tab w:val="right" w:pos="9360"/>
      </w:tabs>
      <w:spacing w:after="0" w:line="240" w:lineRule="auto"/>
    </w:pPr>
  </w:style>
  <w:style w:type="character" w:customStyle="1" w:styleId="HeaderChar">
    <w:name w:val="Header Char"/>
    <w:basedOn w:val="DefaultParagraphFont"/>
    <w:link w:val="Header"/>
    <w:rsid w:val="00505D59"/>
    <w:rPr>
      <w:rFonts w:ascii="Calibri" w:eastAsia="Calibri" w:hAnsi="Calibri"/>
      <w:noProof/>
      <w:sz w:val="22"/>
      <w:szCs w:val="22"/>
      <w:lang w:val="id-ID"/>
    </w:rPr>
  </w:style>
  <w:style w:type="character" w:customStyle="1" w:styleId="FooterChar">
    <w:name w:val="Footer Char"/>
    <w:basedOn w:val="DefaultParagraphFont"/>
    <w:link w:val="Footer"/>
    <w:uiPriority w:val="99"/>
    <w:rsid w:val="00BC3D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54161">
      <w:bodyDiv w:val="1"/>
      <w:marLeft w:val="0"/>
      <w:marRight w:val="0"/>
      <w:marTop w:val="0"/>
      <w:marBottom w:val="0"/>
      <w:divBdr>
        <w:top w:val="none" w:sz="0" w:space="0" w:color="auto"/>
        <w:left w:val="none" w:sz="0" w:space="0" w:color="auto"/>
        <w:bottom w:val="none" w:sz="0" w:space="0" w:color="auto"/>
        <w:right w:val="none" w:sz="0" w:space="0" w:color="auto"/>
      </w:divBdr>
    </w:div>
    <w:div w:id="14512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FA80-EEDE-4A92-8BF9-E07C2FF0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8574</Words>
  <Characters>48875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UPN</Company>
  <LinksUpToDate>false</LinksUpToDate>
  <CharactersWithSpaces>57335</CharactersWithSpaces>
  <SharedDoc>false</SharedDoc>
  <HLinks>
    <vt:vector size="60" baseType="variant">
      <vt:variant>
        <vt:i4>1245221</vt:i4>
      </vt:variant>
      <vt:variant>
        <vt:i4>30</vt:i4>
      </vt:variant>
      <vt:variant>
        <vt:i4>0</vt:i4>
      </vt:variant>
      <vt:variant>
        <vt:i4>5</vt:i4>
      </vt:variant>
      <vt:variant>
        <vt:lpwstr>mailto:suryaningsumsri@yahoo.com</vt:lpwstr>
      </vt:variant>
      <vt:variant>
        <vt:lpwstr/>
      </vt:variant>
      <vt:variant>
        <vt:i4>1376335</vt:i4>
      </vt:variant>
      <vt:variant>
        <vt:i4>24</vt:i4>
      </vt:variant>
      <vt:variant>
        <vt:i4>0</vt:i4>
      </vt:variant>
      <vt:variant>
        <vt:i4>5</vt:i4>
      </vt:variant>
      <vt:variant>
        <vt:lpwstr>http://id.wikipedia.org/wiki/KPMG</vt:lpwstr>
      </vt:variant>
      <vt:variant>
        <vt:lpwstr/>
      </vt:variant>
      <vt:variant>
        <vt:i4>2162751</vt:i4>
      </vt:variant>
      <vt:variant>
        <vt:i4>21</vt:i4>
      </vt:variant>
      <vt:variant>
        <vt:i4>0</vt:i4>
      </vt:variant>
      <vt:variant>
        <vt:i4>5</vt:i4>
      </vt:variant>
      <vt:variant>
        <vt:lpwstr>http://id.wikipedia.org/wiki/Ernst_&amp;_Young</vt:lpwstr>
      </vt:variant>
      <vt:variant>
        <vt:lpwstr/>
      </vt:variant>
      <vt:variant>
        <vt:i4>393281</vt:i4>
      </vt:variant>
      <vt:variant>
        <vt:i4>18</vt:i4>
      </vt:variant>
      <vt:variant>
        <vt:i4>0</vt:i4>
      </vt:variant>
      <vt:variant>
        <vt:i4>5</vt:i4>
      </vt:variant>
      <vt:variant>
        <vt:lpwstr>http://id.wikipedia.org/wiki/Deloitte</vt:lpwstr>
      </vt:variant>
      <vt:variant>
        <vt:lpwstr/>
      </vt:variant>
      <vt:variant>
        <vt:i4>8257578</vt:i4>
      </vt:variant>
      <vt:variant>
        <vt:i4>15</vt:i4>
      </vt:variant>
      <vt:variant>
        <vt:i4>0</vt:i4>
      </vt:variant>
      <vt:variant>
        <vt:i4>5</vt:i4>
      </vt:variant>
      <vt:variant>
        <vt:lpwstr>http://id.wikipedia.org/wiki/PricewaterhouseCoopers</vt:lpwstr>
      </vt:variant>
      <vt:variant>
        <vt:lpwstr/>
      </vt:variant>
      <vt:variant>
        <vt:i4>7864381</vt:i4>
      </vt:variant>
      <vt:variant>
        <vt:i4>12</vt:i4>
      </vt:variant>
      <vt:variant>
        <vt:i4>0</vt:i4>
      </vt:variant>
      <vt:variant>
        <vt:i4>5</vt:i4>
      </vt:variant>
      <vt:variant>
        <vt:lpwstr>http://id.wikipedia.org/wiki/Eropa</vt:lpwstr>
      </vt:variant>
      <vt:variant>
        <vt:lpwstr/>
      </vt:variant>
      <vt:variant>
        <vt:i4>5767218</vt:i4>
      </vt:variant>
      <vt:variant>
        <vt:i4>9</vt:i4>
      </vt:variant>
      <vt:variant>
        <vt:i4>0</vt:i4>
      </vt:variant>
      <vt:variant>
        <vt:i4>5</vt:i4>
      </vt:variant>
      <vt:variant>
        <vt:lpwstr>http://id.wikipedia.org/wiki/Perusahaan_terbuka</vt:lpwstr>
      </vt:variant>
      <vt:variant>
        <vt:lpwstr/>
      </vt:variant>
      <vt:variant>
        <vt:i4>6422563</vt:i4>
      </vt:variant>
      <vt:variant>
        <vt:i4>6</vt:i4>
      </vt:variant>
      <vt:variant>
        <vt:i4>0</vt:i4>
      </vt:variant>
      <vt:variant>
        <vt:i4>5</vt:i4>
      </vt:variant>
      <vt:variant>
        <vt:lpwstr>http://id.wikipedia.org/wiki/Audit</vt:lpwstr>
      </vt:variant>
      <vt:variant>
        <vt:lpwstr/>
      </vt:variant>
      <vt:variant>
        <vt:i4>1900635</vt:i4>
      </vt:variant>
      <vt:variant>
        <vt:i4>3</vt:i4>
      </vt:variant>
      <vt:variant>
        <vt:i4>0</vt:i4>
      </vt:variant>
      <vt:variant>
        <vt:i4>5</vt:i4>
      </vt:variant>
      <vt:variant>
        <vt:lpwstr>http://id.wikipedia.org/wiki/Akuntan</vt:lpwstr>
      </vt:variant>
      <vt:variant>
        <vt:lpwstr/>
      </vt:variant>
      <vt:variant>
        <vt:i4>2228310</vt:i4>
      </vt:variant>
      <vt:variant>
        <vt:i4>0</vt:i4>
      </vt:variant>
      <vt:variant>
        <vt:i4>0</vt:i4>
      </vt:variant>
      <vt:variant>
        <vt:i4>5</vt:i4>
      </vt:variant>
      <vt:variant>
        <vt:lpwstr>mailto:/suryaningsumsri@yahoo.com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suryaningsum</dc:creator>
  <cp:keywords/>
  <dc:description/>
  <cp:lastModifiedBy>Donis</cp:lastModifiedBy>
  <cp:revision>8</cp:revision>
  <cp:lastPrinted>2010-09-02T05:24:00Z</cp:lastPrinted>
  <dcterms:created xsi:type="dcterms:W3CDTF">2010-09-30T06:54:00Z</dcterms:created>
  <dcterms:modified xsi:type="dcterms:W3CDTF">2017-10-16T15:28:00Z</dcterms:modified>
</cp:coreProperties>
</file>